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6" w:type="dxa"/>
        <w:tblInd w:w="-432" w:type="dxa"/>
        <w:tblLayout w:type="fixed"/>
        <w:tblLook w:val="0000" w:firstRow="0" w:lastRow="0" w:firstColumn="0" w:lastColumn="0" w:noHBand="0" w:noVBand="0"/>
      </w:tblPr>
      <w:tblGrid>
        <w:gridCol w:w="4509"/>
        <w:gridCol w:w="218"/>
        <w:gridCol w:w="5169"/>
      </w:tblGrid>
      <w:tr w:rsidR="000A3FAC" w:rsidRPr="00A85FA3" w14:paraId="26837E33" w14:textId="77777777" w:rsidTr="00C05326">
        <w:trPr>
          <w:trHeight w:val="497"/>
        </w:trPr>
        <w:tc>
          <w:tcPr>
            <w:tcW w:w="4509" w:type="dxa"/>
          </w:tcPr>
          <w:p w14:paraId="2313231C" w14:textId="6EA716B9" w:rsidR="000A3FAC" w:rsidRPr="00A85FA3" w:rsidRDefault="000A3FAC" w:rsidP="002B533D">
            <w:pPr>
              <w:jc w:val="center"/>
              <w:rPr>
                <w:color w:val="000000"/>
                <w:lang w:val="en-ID" w:eastAsia="en-US"/>
              </w:rPr>
            </w:pPr>
            <w:r w:rsidRPr="00A85FA3">
              <w:rPr>
                <w:color w:val="000000"/>
                <w:lang w:val="en-ID" w:eastAsia="en-US"/>
              </w:rPr>
              <w:t xml:space="preserve">UBND </w:t>
            </w:r>
            <w:r w:rsidR="00E45329">
              <w:rPr>
                <w:color w:val="000000"/>
                <w:lang w:val="en-ID" w:eastAsia="en-US"/>
              </w:rPr>
              <w:t>THÀNH PHỐ ĐÀ NẴNG</w:t>
            </w:r>
          </w:p>
          <w:p w14:paraId="3036C15D" w14:textId="77777777" w:rsidR="000A3FAC" w:rsidRPr="00A85FA3" w:rsidRDefault="000A3FAC" w:rsidP="002B533D">
            <w:pPr>
              <w:jc w:val="center"/>
              <w:rPr>
                <w:b/>
                <w:bCs/>
                <w:color w:val="000000"/>
                <w:lang w:val="en-ID" w:eastAsia="en-US"/>
              </w:rPr>
            </w:pPr>
            <w:r w:rsidRPr="00A85FA3">
              <w:rPr>
                <w:b/>
                <w:bCs/>
                <w:color w:val="000000"/>
                <w:lang w:val="en-ID" w:eastAsia="en-US"/>
              </w:rPr>
              <w:t xml:space="preserve">SỞ </w:t>
            </w:r>
            <w:r w:rsidR="0015512B">
              <w:rPr>
                <w:b/>
                <w:bCs/>
                <w:color w:val="000000"/>
                <w:lang w:val="en-ID" w:eastAsia="en-US"/>
              </w:rPr>
              <w:t>NÔNG NGHIỆP</w:t>
            </w:r>
            <w:r w:rsidRPr="00A85FA3">
              <w:rPr>
                <w:b/>
                <w:bCs/>
                <w:color w:val="000000"/>
                <w:lang w:val="en-ID" w:eastAsia="en-US"/>
              </w:rPr>
              <w:t xml:space="preserve"> VÀ MÔI TRƯỜNG</w:t>
            </w:r>
          </w:p>
        </w:tc>
        <w:tc>
          <w:tcPr>
            <w:tcW w:w="5387" w:type="dxa"/>
            <w:gridSpan w:val="2"/>
          </w:tcPr>
          <w:p w14:paraId="3FA4DE9B" w14:textId="77777777" w:rsidR="000A3FAC" w:rsidRPr="00A85FA3" w:rsidRDefault="000A3FAC" w:rsidP="00C05326">
            <w:pPr>
              <w:keepNext/>
              <w:tabs>
                <w:tab w:val="left" w:pos="5007"/>
              </w:tabs>
              <w:jc w:val="center"/>
              <w:outlineLvl w:val="0"/>
              <w:rPr>
                <w:b/>
                <w:bCs/>
                <w:color w:val="000000"/>
                <w:lang w:val="en-ID" w:eastAsia="en-US"/>
              </w:rPr>
            </w:pPr>
            <w:r w:rsidRPr="00A85FA3">
              <w:rPr>
                <w:b/>
                <w:bCs/>
                <w:color w:val="000000"/>
                <w:lang w:val="en-ID" w:eastAsia="en-US"/>
              </w:rPr>
              <w:t>CỘNG HÒA XÃ HỘI CHỦ NGHĨA VIỆT NAM</w:t>
            </w:r>
          </w:p>
          <w:p w14:paraId="32FCC7A3" w14:textId="77777777" w:rsidR="000A3FAC" w:rsidRPr="00A85FA3" w:rsidRDefault="000A3FAC" w:rsidP="00C05326">
            <w:pPr>
              <w:jc w:val="center"/>
              <w:rPr>
                <w:b/>
                <w:bCs/>
                <w:color w:val="000000"/>
                <w:sz w:val="26"/>
                <w:szCs w:val="26"/>
                <w:lang w:val="en-ID" w:eastAsia="en-US"/>
              </w:rPr>
            </w:pPr>
            <w:r w:rsidRPr="00A85FA3">
              <w:rPr>
                <w:b/>
                <w:bCs/>
                <w:color w:val="000000"/>
                <w:sz w:val="26"/>
                <w:szCs w:val="26"/>
                <w:lang w:val="en-ID" w:eastAsia="en-US"/>
              </w:rPr>
              <w:t>Độc lập - Tự do - Hạnh phúc</w:t>
            </w:r>
          </w:p>
        </w:tc>
      </w:tr>
      <w:tr w:rsidR="000A3FAC" w:rsidRPr="00A85FA3" w14:paraId="00650025" w14:textId="77777777" w:rsidTr="00C05326">
        <w:trPr>
          <w:trHeight w:val="1010"/>
        </w:trPr>
        <w:tc>
          <w:tcPr>
            <w:tcW w:w="4727" w:type="dxa"/>
            <w:gridSpan w:val="2"/>
          </w:tcPr>
          <w:p w14:paraId="1D8D3708" w14:textId="720F49B0" w:rsidR="000A3FAC" w:rsidRPr="00A85FA3" w:rsidRDefault="003A0AC2" w:rsidP="002B533D">
            <w:pPr>
              <w:keepNext/>
              <w:spacing w:before="240" w:line="312" w:lineRule="auto"/>
              <w:jc w:val="center"/>
              <w:outlineLvl w:val="0"/>
              <w:rPr>
                <w:b/>
                <w:bCs/>
                <w:color w:val="000000"/>
                <w:lang w:val="en-ID" w:eastAsia="en-US"/>
              </w:rPr>
            </w:pPr>
            <w:r>
              <w:rPr>
                <w:noProof/>
                <w:lang w:val="en-US" w:eastAsia="en-US"/>
              </w:rPr>
              <mc:AlternateContent>
                <mc:Choice Requires="wps">
                  <w:drawing>
                    <wp:anchor distT="0" distB="0" distL="114300" distR="114300" simplePos="0" relativeHeight="251659776" behindDoc="0" locked="0" layoutInCell="1" allowOverlap="1" wp14:anchorId="4F8ACC43" wp14:editId="2AB03397">
                      <wp:simplePos x="0" y="0"/>
                      <wp:positionH relativeFrom="column">
                        <wp:posOffset>792480</wp:posOffset>
                      </wp:positionH>
                      <wp:positionV relativeFrom="paragraph">
                        <wp:posOffset>543560</wp:posOffset>
                      </wp:positionV>
                      <wp:extent cx="99060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90600" cy="333375"/>
                              </a:xfrm>
                              <a:prstGeom prst="rect">
                                <a:avLst/>
                              </a:prstGeom>
                            </wps:spPr>
                            <wps:style>
                              <a:lnRef idx="2">
                                <a:schemeClr val="dk1"/>
                              </a:lnRef>
                              <a:fillRef idx="1">
                                <a:schemeClr val="lt1"/>
                              </a:fillRef>
                              <a:effectRef idx="0">
                                <a:schemeClr val="dk1"/>
                              </a:effectRef>
                              <a:fontRef idx="minor">
                                <a:schemeClr val="dk1"/>
                              </a:fontRef>
                            </wps:style>
                            <wps:txbx>
                              <w:txbxContent>
                                <w:p w14:paraId="5321F9CA" w14:textId="1EDEF1BD" w:rsidR="003A0AC2" w:rsidRDefault="003A0AC2" w:rsidP="003A0AC2">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8ACC43" id="Rectangle 4" o:spid="_x0000_s1026" style="position:absolute;left:0;text-align:left;margin-left:62.4pt;margin-top:42.8pt;width:78pt;height:26.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" fillcolor="white [3201]" strokecolor="black [3200]" strokeweight="1pt">
                      <v:textbox>
                        <w:txbxContent>
                          <w:p w14:paraId="5321F9CA" w14:textId="1EDEF1BD" w:rsidR="003A0AC2" w:rsidRDefault="003A0AC2" w:rsidP="003A0AC2">
                            <w:pPr>
                              <w:jc w:val="center"/>
                            </w:pPr>
                            <w:r>
                              <w:t>DỰ THẢO</w:t>
                            </w:r>
                          </w:p>
                        </w:txbxContent>
                      </v:textbox>
                    </v:rect>
                  </w:pict>
                </mc:Fallback>
              </mc:AlternateContent>
            </w:r>
            <w:r w:rsidR="00547CC8">
              <w:rPr>
                <w:noProof/>
                <w:lang w:val="en-US" w:eastAsia="en-US"/>
              </w:rPr>
              <mc:AlternateContent>
                <mc:Choice Requires="wps">
                  <w:drawing>
                    <wp:anchor distT="4294967295" distB="4294967295" distL="114300" distR="114300" simplePos="0" relativeHeight="251657728" behindDoc="0" locked="0" layoutInCell="1" allowOverlap="1" wp14:anchorId="3B7E5502" wp14:editId="788FF2CF">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4F731B"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"/>
                  </w:pict>
                </mc:Fallback>
              </mc:AlternateContent>
            </w:r>
            <w:r w:rsidR="000A3FAC" w:rsidRPr="00A85FA3">
              <w:rPr>
                <w:color w:val="000000"/>
                <w:sz w:val="26"/>
                <w:szCs w:val="26"/>
                <w:lang w:val="en-ID" w:eastAsia="en-US"/>
              </w:rPr>
              <w:t>Số:          /</w:t>
            </w:r>
            <w:r w:rsidR="000A3FAC" w:rsidRPr="00A85FA3">
              <w:rPr>
                <w:color w:val="000000"/>
                <w:sz w:val="26"/>
                <w:szCs w:val="26"/>
                <w:lang w:val="vi-VN" w:eastAsia="en-US"/>
              </w:rPr>
              <w:t>TTr</w:t>
            </w:r>
            <w:r w:rsidR="00BC38B2">
              <w:rPr>
                <w:color w:val="000000"/>
                <w:sz w:val="26"/>
                <w:szCs w:val="26"/>
                <w:lang w:val="en-ID" w:eastAsia="en-US"/>
              </w:rPr>
              <w:t>-S</w:t>
            </w:r>
            <w:r w:rsidR="000A3FAC" w:rsidRPr="00A85FA3">
              <w:rPr>
                <w:color w:val="000000"/>
                <w:sz w:val="26"/>
                <w:szCs w:val="26"/>
                <w:lang w:val="en-ID" w:eastAsia="en-US"/>
              </w:rPr>
              <w:t>N</w:t>
            </w:r>
            <w:r w:rsidR="00BC38B2">
              <w:rPr>
                <w:color w:val="000000"/>
                <w:sz w:val="26"/>
                <w:szCs w:val="26"/>
                <w:lang w:val="en-ID" w:eastAsia="en-US"/>
              </w:rPr>
              <w:t>N</w:t>
            </w:r>
            <w:r w:rsidR="000A3FAC" w:rsidRPr="00A85FA3">
              <w:rPr>
                <w:color w:val="000000"/>
                <w:sz w:val="26"/>
                <w:szCs w:val="26"/>
                <w:lang w:val="en-ID" w:eastAsia="en-US"/>
              </w:rPr>
              <w:t>MT</w:t>
            </w:r>
          </w:p>
        </w:tc>
        <w:tc>
          <w:tcPr>
            <w:tcW w:w="5169" w:type="dxa"/>
          </w:tcPr>
          <w:p w14:paraId="4D84F2D7" w14:textId="267F6258" w:rsidR="000A3FAC" w:rsidRPr="00A85FA3" w:rsidRDefault="00547CC8" w:rsidP="002C1719">
            <w:pPr>
              <w:spacing w:before="240" w:line="312" w:lineRule="auto"/>
              <w:jc w:val="center"/>
              <w:rPr>
                <w:i/>
                <w:iCs/>
                <w:color w:val="000000"/>
                <w:sz w:val="26"/>
                <w:szCs w:val="26"/>
                <w:lang w:val="en-US" w:eastAsia="en-US"/>
              </w:rPr>
            </w:pPr>
            <w:r>
              <w:rPr>
                <w:noProof/>
                <w:lang w:val="en-US" w:eastAsia="en-US"/>
              </w:rPr>
              <mc:AlternateContent>
                <mc:Choice Requires="wps">
                  <w:drawing>
                    <wp:anchor distT="4294967295" distB="4294967295" distL="114300" distR="114300" simplePos="0" relativeHeight="251656704" behindDoc="0" locked="0" layoutInCell="1" allowOverlap="1" wp14:anchorId="4562DB2C" wp14:editId="7C7EF714">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F31D59"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E45329">
              <w:rPr>
                <w:i/>
                <w:iCs/>
                <w:color w:val="000000"/>
                <w:sz w:val="26"/>
                <w:szCs w:val="26"/>
                <w:lang w:val="en-ID" w:eastAsia="en-US"/>
              </w:rPr>
              <w:t>Đà Nẵng</w:t>
            </w:r>
            <w:r w:rsidR="000A3FAC" w:rsidRPr="00A85FA3">
              <w:rPr>
                <w:i/>
                <w:iCs/>
                <w:color w:val="000000"/>
                <w:sz w:val="26"/>
                <w:szCs w:val="26"/>
                <w:lang w:val="en-ID" w:eastAsia="en-US"/>
              </w:rPr>
              <w:t xml:space="preserve">, ngày       tháng </w:t>
            </w:r>
            <w:r w:rsidR="00E45329">
              <w:rPr>
                <w:i/>
                <w:iCs/>
                <w:color w:val="000000"/>
                <w:sz w:val="26"/>
                <w:szCs w:val="26"/>
                <w:lang w:val="en-ID" w:eastAsia="en-US"/>
              </w:rPr>
              <w:t xml:space="preserve">    </w:t>
            </w:r>
            <w:r w:rsidR="000A3FAC" w:rsidRPr="00A85FA3">
              <w:rPr>
                <w:i/>
                <w:iCs/>
                <w:color w:val="000000"/>
                <w:sz w:val="26"/>
                <w:szCs w:val="26"/>
                <w:lang w:val="en-ID" w:eastAsia="en-US"/>
              </w:rPr>
              <w:t xml:space="preserve"> năm 202</w:t>
            </w:r>
            <w:r w:rsidR="0015512B">
              <w:rPr>
                <w:i/>
                <w:iCs/>
                <w:color w:val="000000"/>
                <w:sz w:val="26"/>
                <w:szCs w:val="26"/>
                <w:lang w:val="en-ID" w:eastAsia="en-US"/>
              </w:rPr>
              <w:t>5</w:t>
            </w:r>
          </w:p>
        </w:tc>
      </w:tr>
    </w:tbl>
    <w:p w14:paraId="3291B970" w14:textId="77777777" w:rsidR="003A0AC2" w:rsidRDefault="003A0AC2" w:rsidP="000A3FAC">
      <w:pPr>
        <w:spacing w:line="288" w:lineRule="auto"/>
        <w:jc w:val="center"/>
        <w:rPr>
          <w:b/>
          <w:bCs/>
          <w:color w:val="000000"/>
          <w:sz w:val="28"/>
          <w:szCs w:val="28"/>
        </w:rPr>
      </w:pPr>
    </w:p>
    <w:p w14:paraId="3DC33D58" w14:textId="7DD013BA" w:rsidR="000A3FAC" w:rsidRPr="00223AC1" w:rsidRDefault="00262232" w:rsidP="000A3FAC">
      <w:pPr>
        <w:spacing w:line="288" w:lineRule="auto"/>
        <w:jc w:val="center"/>
        <w:rPr>
          <w:b/>
          <w:bCs/>
          <w:color w:val="000000"/>
          <w:sz w:val="28"/>
          <w:szCs w:val="28"/>
        </w:rPr>
      </w:pPr>
      <w:r w:rsidRPr="00223AC1">
        <w:rPr>
          <w:b/>
          <w:bCs/>
          <w:color w:val="000000"/>
          <w:sz w:val="28"/>
          <w:szCs w:val="28"/>
        </w:rPr>
        <w:t>TỜ TRÌNH</w:t>
      </w:r>
    </w:p>
    <w:p w14:paraId="061531C4" w14:textId="41DF8E78" w:rsidR="00BC38B2" w:rsidRPr="007939D3" w:rsidRDefault="00F170DF" w:rsidP="008576D8">
      <w:pPr>
        <w:tabs>
          <w:tab w:val="left" w:pos="-5688"/>
        </w:tabs>
        <w:ind w:left="-108"/>
        <w:jc w:val="center"/>
        <w:rPr>
          <w:b/>
          <w:sz w:val="28"/>
          <w:szCs w:val="28"/>
        </w:rPr>
      </w:pPr>
      <w:r>
        <w:rPr>
          <w:b/>
          <w:bCs/>
          <w:color w:val="000000"/>
          <w:sz w:val="28"/>
          <w:szCs w:val="28"/>
        </w:rPr>
        <w:t>Dự</w:t>
      </w:r>
      <w:r w:rsidR="00D832FE" w:rsidRPr="007939D3">
        <w:rPr>
          <w:b/>
          <w:bCs/>
          <w:color w:val="000000"/>
          <w:sz w:val="28"/>
          <w:szCs w:val="28"/>
        </w:rPr>
        <w:t xml:space="preserve"> thảo </w:t>
      </w:r>
      <w:r w:rsidR="0015512B" w:rsidRPr="007939D3">
        <w:rPr>
          <w:b/>
          <w:bCs/>
          <w:color w:val="000000"/>
          <w:sz w:val="28"/>
          <w:szCs w:val="28"/>
        </w:rPr>
        <w:t xml:space="preserve">Quyết định </w:t>
      </w:r>
      <w:r w:rsidR="008C176D">
        <w:rPr>
          <w:b/>
          <w:bCs/>
          <w:color w:val="000000"/>
          <w:sz w:val="28"/>
          <w:szCs w:val="28"/>
        </w:rPr>
        <w:t>b</w:t>
      </w:r>
      <w:r w:rsidR="001E3CE3" w:rsidRPr="007939D3">
        <w:rPr>
          <w:b/>
          <w:bCs/>
          <w:color w:val="000000"/>
          <w:sz w:val="28"/>
          <w:szCs w:val="28"/>
        </w:rPr>
        <w:t xml:space="preserve">an hành </w:t>
      </w:r>
      <w:r w:rsidR="00DE415D" w:rsidRPr="007939D3">
        <w:rPr>
          <w:b/>
          <w:sz w:val="28"/>
          <w:szCs w:val="28"/>
        </w:rPr>
        <w:t xml:space="preserve">Định mức kinh tế - kỹ thuật </w:t>
      </w:r>
      <w:r w:rsidR="0057573A" w:rsidRPr="007939D3">
        <w:rPr>
          <w:b/>
          <w:sz w:val="28"/>
          <w:szCs w:val="28"/>
        </w:rPr>
        <w:t>đo đạc lập bản đồ địa chính, đăng ký đất đai, tài sản gắn liền với đất, lập hồ sơ địa chính, cấp giấy chứng nhận quyền sử dụng đất</w:t>
      </w:r>
      <w:r w:rsidR="00C301EE" w:rsidRPr="007939D3">
        <w:rPr>
          <w:b/>
          <w:sz w:val="28"/>
          <w:szCs w:val="28"/>
        </w:rPr>
        <w:t>,</w:t>
      </w:r>
      <w:r w:rsidR="0057573A" w:rsidRPr="007939D3">
        <w:rPr>
          <w:b/>
          <w:sz w:val="28"/>
          <w:szCs w:val="28"/>
        </w:rPr>
        <w:t xml:space="preserve"> </w:t>
      </w:r>
      <w:r w:rsidR="00E224A7" w:rsidRPr="007939D3">
        <w:rPr>
          <w:b/>
          <w:sz w:val="28"/>
          <w:szCs w:val="28"/>
        </w:rPr>
        <w:t xml:space="preserve">quyền sở hữu </w:t>
      </w:r>
      <w:r w:rsidR="0057573A" w:rsidRPr="007939D3">
        <w:rPr>
          <w:b/>
          <w:sz w:val="28"/>
          <w:szCs w:val="28"/>
        </w:rPr>
        <w:t>tài sản gắn liền với đất</w:t>
      </w:r>
      <w:r w:rsidR="0041610E" w:rsidRPr="007939D3">
        <w:rPr>
          <w:b/>
          <w:sz w:val="28"/>
          <w:szCs w:val="28"/>
        </w:rPr>
        <w:t xml:space="preserve"> trên địa bàn </w:t>
      </w:r>
      <w:r w:rsidR="0057573A" w:rsidRPr="007939D3">
        <w:rPr>
          <w:b/>
          <w:sz w:val="28"/>
          <w:szCs w:val="28"/>
        </w:rPr>
        <w:t>t</w:t>
      </w:r>
      <w:r w:rsidR="00E45329" w:rsidRPr="007939D3">
        <w:rPr>
          <w:b/>
          <w:sz w:val="28"/>
          <w:szCs w:val="28"/>
        </w:rPr>
        <w:t>hành phố Đà Nẵng</w:t>
      </w:r>
    </w:p>
    <w:p w14:paraId="7622D111" w14:textId="1ADCAEB3" w:rsidR="000A3FAC" w:rsidRPr="007939D3" w:rsidRDefault="00547CC8" w:rsidP="00EB4633">
      <w:pPr>
        <w:tabs>
          <w:tab w:val="left" w:pos="-5688"/>
        </w:tabs>
        <w:spacing w:before="240" w:after="360"/>
        <w:ind w:left="-108"/>
        <w:jc w:val="center"/>
        <w:rPr>
          <w:color w:val="000000"/>
          <w:sz w:val="28"/>
          <w:szCs w:val="28"/>
          <w:lang w:val="pt-BR"/>
        </w:rPr>
      </w:pPr>
      <w:r w:rsidRPr="007939D3">
        <w:rPr>
          <w:noProof/>
          <w:color w:val="000000"/>
          <w:sz w:val="28"/>
          <w:szCs w:val="28"/>
          <w:lang w:val="en-US" w:eastAsia="en-US"/>
        </w:rPr>
        <mc:AlternateContent>
          <mc:Choice Requires="wps">
            <w:drawing>
              <wp:anchor distT="0" distB="0" distL="114300" distR="114300" simplePos="0" relativeHeight="251658752" behindDoc="0" locked="0" layoutInCell="1" allowOverlap="1" wp14:anchorId="2DD9C123" wp14:editId="15D333C2">
                <wp:simplePos x="0" y="0"/>
                <wp:positionH relativeFrom="column">
                  <wp:posOffset>2195830</wp:posOffset>
                </wp:positionH>
                <wp:positionV relativeFrom="paragraph">
                  <wp:posOffset>62865</wp:posOffset>
                </wp:positionV>
                <wp:extent cx="1081405" cy="0"/>
                <wp:effectExtent l="8890" t="13970" r="5080"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60C0357" id="_x0000_t32" coordsize="21600,21600" o:spt="32" o:oned="t" path="m,l21600,21600e" filled="f">
                <v:path arrowok="t" fillok="f" o:connecttype="none"/>
                <o:lock v:ext="edit" shapetype="t"/>
              </v:shapetype>
              <v:shape id="AutoShape 8" o:spid="_x0000_s1026" type="#_x0000_t32" style="position:absolute;margin-left:172.9pt;margin-top:4.95pt;width:8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U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3SR5ekc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"/>
            </w:pict>
          </mc:Fallback>
        </mc:AlternateContent>
      </w:r>
      <w:r w:rsidR="000A3FAC" w:rsidRPr="007939D3">
        <w:rPr>
          <w:color w:val="000000"/>
          <w:sz w:val="28"/>
          <w:szCs w:val="28"/>
          <w:lang w:val="pt-BR"/>
        </w:rPr>
        <w:t xml:space="preserve">Kính gửi: </w:t>
      </w:r>
      <w:r w:rsidR="00D257AE" w:rsidRPr="007939D3">
        <w:rPr>
          <w:color w:val="000000"/>
          <w:sz w:val="28"/>
          <w:szCs w:val="28"/>
          <w:lang w:val="pt-BR"/>
        </w:rPr>
        <w:t>Ủy ban nhân dân</w:t>
      </w:r>
      <w:r w:rsidR="000A0849" w:rsidRPr="007939D3">
        <w:rPr>
          <w:color w:val="000000"/>
          <w:sz w:val="28"/>
          <w:szCs w:val="28"/>
          <w:lang w:val="pt-BR"/>
        </w:rPr>
        <w:t xml:space="preserve"> </w:t>
      </w:r>
      <w:r w:rsidR="00C301EE" w:rsidRPr="007939D3">
        <w:rPr>
          <w:color w:val="000000"/>
          <w:sz w:val="28"/>
          <w:szCs w:val="28"/>
          <w:lang w:val="pt-BR"/>
        </w:rPr>
        <w:t>t</w:t>
      </w:r>
      <w:r w:rsidR="00E45329" w:rsidRPr="007939D3">
        <w:rPr>
          <w:color w:val="000000"/>
          <w:sz w:val="28"/>
          <w:szCs w:val="28"/>
          <w:lang w:val="pt-BR"/>
        </w:rPr>
        <w:t>hành phố Đà Nẵng</w:t>
      </w:r>
    </w:p>
    <w:p w14:paraId="30BB611A" w14:textId="3C643464" w:rsidR="00DE415D" w:rsidRPr="007939D3" w:rsidRDefault="003E7EE8" w:rsidP="00937CE6">
      <w:pPr>
        <w:spacing w:after="120" w:line="360" w:lineRule="exact"/>
        <w:ind w:firstLine="567"/>
        <w:jc w:val="both"/>
        <w:rPr>
          <w:color w:val="000000"/>
          <w:sz w:val="28"/>
          <w:szCs w:val="28"/>
        </w:rPr>
      </w:pPr>
      <w:bookmarkStart w:id="0" w:name="_Hlk172009609"/>
      <w:bookmarkStart w:id="1" w:name="_Hlk169868702"/>
      <w:r w:rsidRPr="007939D3">
        <w:rPr>
          <w:sz w:val="28"/>
          <w:szCs w:val="28"/>
        </w:rPr>
        <w:t xml:space="preserve">Thực hiện quy định của Luật Ban hành văn bản quy phạm pháp luật, </w:t>
      </w:r>
      <w:r w:rsidRPr="007939D3">
        <w:rPr>
          <w:sz w:val="28"/>
          <w:szCs w:val="28"/>
          <w:lang w:val="vi-VN"/>
        </w:rPr>
        <w:t xml:space="preserve">Sở </w:t>
      </w:r>
      <w:r w:rsidRPr="007939D3">
        <w:rPr>
          <w:sz w:val="28"/>
          <w:szCs w:val="28"/>
          <w:lang w:val="en-US"/>
        </w:rPr>
        <w:t>Nông nghiệp</w:t>
      </w:r>
      <w:r w:rsidRPr="007939D3">
        <w:rPr>
          <w:sz w:val="28"/>
          <w:szCs w:val="28"/>
          <w:lang w:val="vi-VN"/>
        </w:rPr>
        <w:t xml:space="preserve"> và Môi trường</w:t>
      </w:r>
      <w:r w:rsidRPr="007939D3">
        <w:rPr>
          <w:sz w:val="28"/>
          <w:szCs w:val="28"/>
        </w:rPr>
        <w:t xml:space="preserve"> kính trình UBND t</w:t>
      </w:r>
      <w:r w:rsidR="00C301EE" w:rsidRPr="007939D3">
        <w:rPr>
          <w:sz w:val="28"/>
          <w:szCs w:val="28"/>
        </w:rPr>
        <w:t>hành phố</w:t>
      </w:r>
      <w:r w:rsidRPr="007939D3">
        <w:rPr>
          <w:sz w:val="28"/>
          <w:szCs w:val="28"/>
        </w:rPr>
        <w:t xml:space="preserve"> </w:t>
      </w:r>
      <w:bookmarkStart w:id="2" w:name="_Hlk174947329"/>
      <w:r w:rsidRPr="007939D3">
        <w:rPr>
          <w:sz w:val="28"/>
          <w:szCs w:val="28"/>
          <w:lang w:val="vi-VN"/>
        </w:rPr>
        <w:t xml:space="preserve">dự thảo Quyết định </w:t>
      </w:r>
      <w:bookmarkEnd w:id="0"/>
      <w:bookmarkEnd w:id="2"/>
      <w:r w:rsidR="00EB5C10" w:rsidRPr="007939D3">
        <w:rPr>
          <w:sz w:val="28"/>
          <w:szCs w:val="28"/>
          <w:lang w:val="en-US"/>
        </w:rPr>
        <w:t>ban hành</w:t>
      </w:r>
      <w:r w:rsidR="00DE415D" w:rsidRPr="007939D3">
        <w:rPr>
          <w:color w:val="000000"/>
          <w:sz w:val="28"/>
          <w:szCs w:val="28"/>
        </w:rPr>
        <w:t xml:space="preserve"> Định mức kinh tế - kỹ thuật </w:t>
      </w:r>
      <w:r w:rsidR="00C301EE" w:rsidRPr="007939D3">
        <w:rPr>
          <w:sz w:val="28"/>
          <w:szCs w:val="28"/>
        </w:rPr>
        <w:t xml:space="preserve">đo đạc lập bản đồ địa chính, đăng ký đất đai, tài sản gắn liền với đất, lập hồ sơ địa chính, cấp giấy chứng nhận quyền sử dụng đất, </w:t>
      </w:r>
      <w:r w:rsidR="00151E18" w:rsidRPr="007939D3">
        <w:rPr>
          <w:sz w:val="28"/>
          <w:szCs w:val="28"/>
        </w:rPr>
        <w:t xml:space="preserve">quyền sở hữu </w:t>
      </w:r>
      <w:r w:rsidR="00C301EE" w:rsidRPr="007939D3">
        <w:rPr>
          <w:sz w:val="28"/>
          <w:szCs w:val="28"/>
        </w:rPr>
        <w:t>tài sản gắn liền với đất</w:t>
      </w:r>
      <w:r w:rsidR="0041610E" w:rsidRPr="007939D3">
        <w:rPr>
          <w:color w:val="000000"/>
          <w:sz w:val="28"/>
          <w:szCs w:val="28"/>
        </w:rPr>
        <w:t xml:space="preserve"> trên địa bàn </w:t>
      </w:r>
      <w:r w:rsidR="00C301EE" w:rsidRPr="007939D3">
        <w:rPr>
          <w:color w:val="000000"/>
          <w:sz w:val="28"/>
          <w:szCs w:val="28"/>
        </w:rPr>
        <w:t>t</w:t>
      </w:r>
      <w:r w:rsidR="00E45329" w:rsidRPr="007939D3">
        <w:rPr>
          <w:color w:val="000000"/>
          <w:sz w:val="28"/>
          <w:szCs w:val="28"/>
        </w:rPr>
        <w:t>hành phố Đà Nẵng</w:t>
      </w:r>
      <w:r w:rsidR="002C1719" w:rsidRPr="007939D3">
        <w:rPr>
          <w:color w:val="000000"/>
          <w:sz w:val="28"/>
          <w:szCs w:val="28"/>
        </w:rPr>
        <w:t xml:space="preserve"> </w:t>
      </w:r>
      <w:r w:rsidR="00DE415D" w:rsidRPr="007939D3">
        <w:rPr>
          <w:color w:val="000000"/>
          <w:sz w:val="28"/>
          <w:szCs w:val="28"/>
        </w:rPr>
        <w:t>như sau:</w:t>
      </w:r>
    </w:p>
    <w:bookmarkEnd w:id="1"/>
    <w:p w14:paraId="1F88F9E4" w14:textId="77777777" w:rsidR="003E7EE8" w:rsidRPr="007939D3" w:rsidRDefault="003E7EE8" w:rsidP="00937CE6">
      <w:pPr>
        <w:spacing w:after="120" w:line="360" w:lineRule="exact"/>
        <w:ind w:firstLine="567"/>
        <w:rPr>
          <w:sz w:val="28"/>
          <w:szCs w:val="28"/>
        </w:rPr>
      </w:pPr>
      <w:r w:rsidRPr="007939D3">
        <w:rPr>
          <w:b/>
          <w:bCs/>
          <w:sz w:val="28"/>
          <w:szCs w:val="28"/>
          <w:lang w:val="en-SG"/>
        </w:rPr>
        <w:t>I. SỰ CẦN THIẾT BAN HÀNH VĂN BẢN</w:t>
      </w:r>
    </w:p>
    <w:p w14:paraId="64E75254" w14:textId="2BCFBD61" w:rsidR="003E7EE8" w:rsidRPr="007939D3" w:rsidRDefault="003E7EE8" w:rsidP="00937CE6">
      <w:pPr>
        <w:spacing w:after="120" w:line="360" w:lineRule="exact"/>
        <w:ind w:firstLine="567"/>
        <w:jc w:val="both"/>
        <w:rPr>
          <w:b/>
          <w:sz w:val="28"/>
          <w:szCs w:val="28"/>
          <w:lang w:val="pl-PL"/>
        </w:rPr>
      </w:pPr>
      <w:r w:rsidRPr="007939D3">
        <w:rPr>
          <w:b/>
          <w:sz w:val="28"/>
          <w:szCs w:val="28"/>
          <w:lang w:val="pl-PL"/>
        </w:rPr>
        <w:t xml:space="preserve">1. </w:t>
      </w:r>
      <w:r w:rsidRPr="007939D3">
        <w:rPr>
          <w:b/>
          <w:bCs/>
          <w:sz w:val="28"/>
          <w:szCs w:val="28"/>
          <w:lang w:val="en-SG"/>
        </w:rPr>
        <w:t xml:space="preserve">Cơ sở </w:t>
      </w:r>
      <w:r w:rsidRPr="007939D3">
        <w:rPr>
          <w:b/>
          <w:bCs/>
          <w:sz w:val="28"/>
          <w:szCs w:val="28"/>
        </w:rPr>
        <w:t>chính trị, pháp lý</w:t>
      </w:r>
    </w:p>
    <w:p w14:paraId="194E4AB1" w14:textId="77777777" w:rsidR="003E7EE8" w:rsidRPr="007939D3" w:rsidRDefault="003E7EE8" w:rsidP="00937CE6">
      <w:pPr>
        <w:spacing w:after="120" w:line="360" w:lineRule="exact"/>
        <w:ind w:firstLine="567"/>
        <w:jc w:val="both"/>
        <w:rPr>
          <w:bCs/>
          <w:sz w:val="28"/>
          <w:szCs w:val="28"/>
          <w:lang w:val="pl-PL"/>
        </w:rPr>
      </w:pPr>
      <w:r w:rsidRPr="007939D3">
        <w:rPr>
          <w:bCs/>
          <w:sz w:val="28"/>
          <w:szCs w:val="28"/>
          <w:lang w:val="pl-PL"/>
        </w:rPr>
        <w:t>Căn cứ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14:paraId="692D2217" w14:textId="77777777" w:rsidR="00E45329" w:rsidRPr="007939D3" w:rsidRDefault="00E45329" w:rsidP="00E45329">
      <w:pPr>
        <w:ind w:firstLine="567"/>
        <w:jc w:val="both"/>
        <w:rPr>
          <w:rFonts w:eastAsia="Calibri"/>
          <w:iCs/>
          <w:sz w:val="28"/>
          <w:szCs w:val="28"/>
          <w:lang w:eastAsia="en-US" w:bidi="vi-VN"/>
        </w:rPr>
      </w:pPr>
      <w:r w:rsidRPr="007939D3">
        <w:rPr>
          <w:rFonts w:eastAsia="Calibri"/>
          <w:iCs/>
          <w:sz w:val="28"/>
          <w:szCs w:val="28"/>
          <w:lang w:eastAsia="en-US" w:bidi="vi-VN"/>
        </w:rPr>
        <w:t>Căn cứ Luật Tổ chức chính quyền địa phương số 72/2025/QH15 ngày 16 tháng 6 năm 2025;</w:t>
      </w:r>
    </w:p>
    <w:p w14:paraId="0381AC91" w14:textId="77777777" w:rsidR="00E45329" w:rsidRPr="007939D3" w:rsidRDefault="00E45329" w:rsidP="00E45329">
      <w:pPr>
        <w:adjustRightInd w:val="0"/>
        <w:spacing w:before="60" w:after="60" w:line="312" w:lineRule="auto"/>
        <w:ind w:firstLine="567"/>
        <w:jc w:val="both"/>
        <w:rPr>
          <w:rFonts w:eastAsia="SimSun"/>
          <w:bCs/>
          <w:kern w:val="2"/>
          <w:sz w:val="28"/>
          <w:szCs w:val="28"/>
          <w:lang w:eastAsia="en-US"/>
        </w:rPr>
      </w:pPr>
      <w:r w:rsidRPr="007939D3">
        <w:rPr>
          <w:rFonts w:eastAsia="Calibri"/>
          <w:sz w:val="28"/>
          <w:szCs w:val="28"/>
          <w:lang w:eastAsia="en-US" w:bidi="vi-VN"/>
        </w:rPr>
        <w:t xml:space="preserve">Căn cứ </w:t>
      </w:r>
      <w:bookmarkStart w:id="3" w:name="_Hlk205869526"/>
      <w:r w:rsidRPr="007939D3">
        <w:rPr>
          <w:rFonts w:eastAsia="Calibri"/>
          <w:sz w:val="28"/>
          <w:szCs w:val="28"/>
          <w:lang w:eastAsia="en-US" w:bidi="vi-VN"/>
        </w:rPr>
        <w:t>Luật Ban hành văn bản quy phạm pháp luật số 64/2025/QH15 ngày 19 tháng 02 năm 2025</w:t>
      </w:r>
      <w:bookmarkEnd w:id="3"/>
      <w:r w:rsidRPr="007939D3">
        <w:rPr>
          <w:rFonts w:eastAsia="Calibri"/>
          <w:sz w:val="28"/>
          <w:szCs w:val="28"/>
          <w:lang w:eastAsia="en-US" w:bidi="vi-VN"/>
        </w:rPr>
        <w:t>;</w:t>
      </w:r>
    </w:p>
    <w:p w14:paraId="20C5F2D8" w14:textId="77777777" w:rsidR="00E45329" w:rsidRPr="007939D3" w:rsidRDefault="00E45329" w:rsidP="00E45329">
      <w:pPr>
        <w:tabs>
          <w:tab w:val="left" w:pos="720"/>
        </w:tabs>
        <w:spacing w:before="60" w:after="60" w:line="312" w:lineRule="auto"/>
        <w:ind w:firstLine="567"/>
        <w:jc w:val="both"/>
        <w:rPr>
          <w:rFonts w:eastAsia="SimSun"/>
          <w:bCs/>
          <w:kern w:val="2"/>
          <w:sz w:val="28"/>
          <w:szCs w:val="28"/>
          <w:lang w:eastAsia="en-US"/>
        </w:rPr>
      </w:pPr>
      <w:r w:rsidRPr="007939D3">
        <w:rPr>
          <w:rFonts w:eastAsia="SimSun"/>
          <w:bCs/>
          <w:kern w:val="2"/>
          <w:sz w:val="28"/>
          <w:szCs w:val="28"/>
          <w:lang w:eastAsia="en-US"/>
        </w:rPr>
        <w:t>Căn cứ Luật Đất đai ngày 18 tháng 01 năm 2024; Luật Sửa đổi, bổ sung một số điều của Luật Đất đai số 31/2024/QH15;</w:t>
      </w:r>
    </w:p>
    <w:p w14:paraId="65021CD6" w14:textId="666E5FF8" w:rsidR="00E45329" w:rsidRDefault="00E45329" w:rsidP="00E45329">
      <w:pPr>
        <w:spacing w:before="60" w:after="60" w:line="312" w:lineRule="auto"/>
        <w:ind w:firstLine="567"/>
        <w:jc w:val="both"/>
        <w:rPr>
          <w:rFonts w:eastAsia="Calibri"/>
          <w:iCs/>
          <w:sz w:val="28"/>
          <w:szCs w:val="28"/>
          <w:lang w:eastAsia="en-US" w:bidi="vi-VN"/>
        </w:rPr>
      </w:pPr>
      <w:r w:rsidRPr="007939D3">
        <w:rPr>
          <w:rFonts w:eastAsia="Calibri"/>
          <w:iCs/>
          <w:sz w:val="28"/>
          <w:szCs w:val="28"/>
          <w:lang w:eastAsia="en-US" w:bidi="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F6C109A" w14:textId="77777777" w:rsidR="0097615D" w:rsidRPr="0097615D" w:rsidRDefault="0097615D" w:rsidP="0097615D">
      <w:pPr>
        <w:spacing w:before="120"/>
        <w:ind w:firstLine="562"/>
        <w:jc w:val="both"/>
        <w:rPr>
          <w:rFonts w:eastAsia="Calibri"/>
          <w:iCs/>
          <w:sz w:val="28"/>
          <w:szCs w:val="28"/>
          <w:lang w:eastAsia="en-US" w:bidi="vi-VN"/>
        </w:rPr>
      </w:pPr>
      <w:r w:rsidRPr="0097615D">
        <w:rPr>
          <w:rFonts w:eastAsia="Calibri"/>
          <w:iCs/>
          <w:sz w:val="28"/>
          <w:szCs w:val="28"/>
          <w:lang w:eastAsia="en-US" w:bidi="vi-VN"/>
        </w:rPr>
        <w:t>Căn cứ Nghị định số 60/2021/NĐ-CP ngày 21 tháng 6 năm 2021 của Chính phủ quy định về cơ chế tự chủ tài chính của đơn vị sự nghiệp công lập; được sửa đổi, bổ sung bởi Nghị định số 111/2025/NĐ-CP ngày 22 tháng 5 năm 2025;</w:t>
      </w:r>
    </w:p>
    <w:p w14:paraId="33648A28" w14:textId="77777777" w:rsidR="0097615D" w:rsidRDefault="0097615D" w:rsidP="00E45329">
      <w:pPr>
        <w:spacing w:before="60" w:after="60" w:line="312" w:lineRule="auto"/>
        <w:ind w:firstLine="567"/>
        <w:jc w:val="both"/>
        <w:rPr>
          <w:rFonts w:eastAsia="Calibri"/>
          <w:iCs/>
          <w:sz w:val="28"/>
          <w:szCs w:val="28"/>
          <w:lang w:eastAsia="en-US" w:bidi="vi-VN"/>
        </w:rPr>
      </w:pPr>
    </w:p>
    <w:p w14:paraId="5C1F9D01" w14:textId="77777777" w:rsidR="00BC38B2" w:rsidRPr="007939D3" w:rsidRDefault="00BC38B2" w:rsidP="00937CE6">
      <w:pPr>
        <w:spacing w:after="120" w:line="360" w:lineRule="exact"/>
        <w:ind w:firstLine="567"/>
        <w:jc w:val="both"/>
        <w:rPr>
          <w:color w:val="000000"/>
          <w:sz w:val="28"/>
          <w:szCs w:val="28"/>
        </w:rPr>
      </w:pPr>
      <w:r w:rsidRPr="007939D3">
        <w:rPr>
          <w:color w:val="000000"/>
          <w:sz w:val="28"/>
          <w:szCs w:val="28"/>
        </w:rPr>
        <w:lastRenderedPageBreak/>
        <w:t>Căn cứ Nghị định số 102/2024/NĐ-CP ngày 30 tháng 7 năm 2024 của Chính phủ quy định chi tiết thi hành một số điều của Luật đất đai;</w:t>
      </w:r>
    </w:p>
    <w:p w14:paraId="2F9F327D" w14:textId="2CAFB8AB" w:rsidR="002C1719" w:rsidRPr="007939D3" w:rsidRDefault="006B1B5D" w:rsidP="00937CE6">
      <w:pPr>
        <w:spacing w:after="120" w:line="360" w:lineRule="exact"/>
        <w:ind w:firstLine="567"/>
        <w:jc w:val="both"/>
        <w:rPr>
          <w:color w:val="000000"/>
          <w:sz w:val="28"/>
          <w:szCs w:val="28"/>
        </w:rPr>
      </w:pPr>
      <w:r w:rsidRPr="007939D3">
        <w:rPr>
          <w:rFonts w:eastAsia="Calibri"/>
          <w:sz w:val="28"/>
          <w:szCs w:val="28"/>
          <w:lang w:eastAsia="en-US"/>
        </w:rPr>
        <w:t>Căn cứ Nghị định số 78/2025/NĐ-CP ngày 01 tháng 04 năm 2025 được sửa đổi, bổ sung bởi Nghị định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960BAE8" w14:textId="77777777" w:rsidR="00A7129A" w:rsidRPr="007939D3" w:rsidRDefault="00A7129A" w:rsidP="00937CE6">
      <w:pPr>
        <w:spacing w:after="120" w:line="360" w:lineRule="exact"/>
        <w:ind w:firstLine="567"/>
        <w:jc w:val="both"/>
        <w:rPr>
          <w:color w:val="000000"/>
          <w:sz w:val="28"/>
          <w:szCs w:val="28"/>
        </w:rPr>
      </w:pPr>
      <w:r w:rsidRPr="007939D3">
        <w:rPr>
          <w:color w:val="000000"/>
          <w:sz w:val="28"/>
          <w:szCs w:val="28"/>
        </w:rPr>
        <w:t>Căn cứ Công vă</w:t>
      </w:r>
      <w:r w:rsidR="00BC38B2" w:rsidRPr="007939D3">
        <w:rPr>
          <w:color w:val="000000"/>
          <w:sz w:val="28"/>
          <w:szCs w:val="28"/>
        </w:rPr>
        <w:t xml:space="preserve">n số 6647/BTNMT-QHPTTNĐ ngày 20 tháng 9 năm </w:t>
      </w:r>
      <w:r w:rsidRPr="007939D3">
        <w:rPr>
          <w:color w:val="000000"/>
          <w:sz w:val="28"/>
          <w:szCs w:val="28"/>
        </w:rPr>
        <w:t xml:space="preserve">2024 của Bộ Tài nguyên và Môi trường về việc ban hành định mức kinh tế - kỹ thuật thuộc phạm vi quản lý đất đai tại địa phương; </w:t>
      </w:r>
    </w:p>
    <w:p w14:paraId="14C8F878" w14:textId="77777777" w:rsidR="00143B17" w:rsidRPr="007939D3" w:rsidRDefault="00143B17" w:rsidP="00937CE6">
      <w:pPr>
        <w:spacing w:after="120" w:line="360" w:lineRule="exact"/>
        <w:ind w:firstLine="567"/>
        <w:jc w:val="both"/>
        <w:rPr>
          <w:b/>
          <w:iCs/>
          <w:sz w:val="28"/>
          <w:szCs w:val="28"/>
        </w:rPr>
      </w:pPr>
      <w:r w:rsidRPr="007939D3">
        <w:rPr>
          <w:b/>
          <w:iCs/>
          <w:sz w:val="28"/>
          <w:szCs w:val="28"/>
        </w:rPr>
        <w:t>2. Cơ sở thực tiễn</w:t>
      </w:r>
    </w:p>
    <w:p w14:paraId="7CF0CC16" w14:textId="2E22C0E0" w:rsidR="007C0A6B" w:rsidRPr="007939D3" w:rsidRDefault="007024A0" w:rsidP="00937CE6">
      <w:pPr>
        <w:spacing w:after="120" w:line="360" w:lineRule="exact"/>
        <w:ind w:firstLine="567"/>
        <w:jc w:val="both"/>
        <w:rPr>
          <w:sz w:val="28"/>
          <w:szCs w:val="28"/>
        </w:rPr>
      </w:pPr>
      <w:r w:rsidRPr="007939D3">
        <w:rPr>
          <w:sz w:val="28"/>
          <w:szCs w:val="28"/>
        </w:rPr>
        <w:t>Triển khai Luật đất đai năm 2024 và các Nghị định hướng dẫn thi hành Luật Đất đai, trong đó có nhiều nội dung liên quan đến việc giao nhiệm vụ, đặt hàng hoặc đấu thầu cung cấp sản phẩm dịch vụ công</w:t>
      </w:r>
      <w:r w:rsidR="00D76799">
        <w:rPr>
          <w:sz w:val="28"/>
          <w:szCs w:val="28"/>
        </w:rPr>
        <w:t xml:space="preserve"> </w:t>
      </w:r>
      <w:r w:rsidR="00D76799" w:rsidRPr="00E85C80">
        <w:rPr>
          <w:sz w:val="28"/>
          <w:szCs w:val="28"/>
          <w:lang w:val="it-IT"/>
        </w:rPr>
        <w:t>sử dụng ngân sách nhà nước từ nguồn kinh phí chi thường xuyên</w:t>
      </w:r>
      <w:r w:rsidR="00D76799">
        <w:rPr>
          <w:sz w:val="28"/>
          <w:szCs w:val="28"/>
          <w:lang w:val="it-IT"/>
        </w:rPr>
        <w:t xml:space="preserve"> do </w:t>
      </w:r>
      <w:r w:rsidR="00D76799" w:rsidRPr="00D76799">
        <w:rPr>
          <w:sz w:val="28"/>
          <w:szCs w:val="28"/>
          <w:lang w:val="it-IT"/>
        </w:rPr>
        <w:t>đó</w:t>
      </w:r>
      <w:r w:rsidR="00D76799">
        <w:rPr>
          <w:sz w:val="28"/>
          <w:szCs w:val="28"/>
          <w:lang w:val="it-IT"/>
        </w:rPr>
        <w:t xml:space="preserve"> </w:t>
      </w:r>
      <w:r w:rsidR="00D76799" w:rsidRPr="00D76799">
        <w:rPr>
          <w:sz w:val="28"/>
          <w:szCs w:val="28"/>
        </w:rPr>
        <w:t xml:space="preserve">cần </w:t>
      </w:r>
      <w:r w:rsidR="00D76799" w:rsidRPr="00D76799">
        <w:rPr>
          <w:sz w:val="28"/>
          <w:szCs w:val="28"/>
          <w:lang w:val="it-IT"/>
        </w:rPr>
        <w:t>ban hành, sửa đổi, bổ sung định mức kinh tế - kỹ thuật, định mức chi phí (nếu có) làm cơ sở ban hành đơn giá, giá dịch vụ sự nghiệp công sử dụng ngân sách nhà nước theo quy định của pháp luật về giá và quy định của các pháp luật khác có liên quan để làm cơ sở giao nhiệm vụ, đặt hàng hoặc đấu thầu cung ứng dịch vụ sự nghiệp công theo quy định tại Nghị định số 32/2019/NĐ-CP của Chính phủ</w:t>
      </w:r>
      <w:r w:rsidR="00D76799">
        <w:rPr>
          <w:i/>
          <w:sz w:val="28"/>
          <w:szCs w:val="28"/>
          <w:lang w:val="it-IT"/>
        </w:rPr>
        <w:t xml:space="preserve">. </w:t>
      </w:r>
      <w:r w:rsidRPr="007939D3">
        <w:rPr>
          <w:sz w:val="28"/>
          <w:szCs w:val="28"/>
        </w:rPr>
        <w:t xml:space="preserve">Để đẩy nhanh tiến độ thực hiện, Bộ </w:t>
      </w:r>
      <w:r w:rsidR="00960216" w:rsidRPr="007939D3">
        <w:rPr>
          <w:sz w:val="28"/>
          <w:szCs w:val="28"/>
        </w:rPr>
        <w:t>Nông nghiệp</w:t>
      </w:r>
      <w:r w:rsidRPr="007939D3">
        <w:rPr>
          <w:sz w:val="28"/>
          <w:szCs w:val="28"/>
        </w:rPr>
        <w:t xml:space="preserve"> và Môi trường đã có Công văn số 6647/BTNMT-QHPTTNĐ ngày 20/9/2024 gửi </w:t>
      </w:r>
      <w:r w:rsidR="00B96F18" w:rsidRPr="007939D3">
        <w:rPr>
          <w:sz w:val="28"/>
          <w:szCs w:val="28"/>
        </w:rPr>
        <w:t>Ủ</w:t>
      </w:r>
      <w:r w:rsidR="00A250C6">
        <w:rPr>
          <w:sz w:val="28"/>
          <w:szCs w:val="28"/>
        </w:rPr>
        <w:t>y ban n</w:t>
      </w:r>
      <w:r w:rsidR="000406E9" w:rsidRPr="007939D3">
        <w:rPr>
          <w:sz w:val="28"/>
          <w:szCs w:val="28"/>
        </w:rPr>
        <w:t>hân dân</w:t>
      </w:r>
      <w:r w:rsidRPr="007939D3">
        <w:rPr>
          <w:sz w:val="28"/>
          <w:szCs w:val="28"/>
        </w:rPr>
        <w:t xml:space="preserve"> các tỉnh, thành phố trực thuộc Trung ương đề nghị ban hành Định mức kinh tế - kỹ thuật thuộc phạm vi quản lý đất đai tại địa phương.</w:t>
      </w:r>
    </w:p>
    <w:p w14:paraId="3CD2668C" w14:textId="3E141715" w:rsidR="00C35EE5" w:rsidRPr="007939D3" w:rsidRDefault="00E850F6" w:rsidP="00937CE6">
      <w:pPr>
        <w:spacing w:after="120" w:line="360" w:lineRule="exact"/>
        <w:ind w:firstLine="567"/>
        <w:jc w:val="both"/>
        <w:rPr>
          <w:sz w:val="28"/>
          <w:szCs w:val="28"/>
        </w:rPr>
      </w:pPr>
      <w:r w:rsidRPr="007939D3">
        <w:rPr>
          <w:sz w:val="28"/>
          <w:szCs w:val="28"/>
        </w:rPr>
        <w:t xml:space="preserve">Hiện nay, trên địa bàn </w:t>
      </w:r>
      <w:r w:rsidR="00954BFA" w:rsidRPr="007939D3">
        <w:rPr>
          <w:sz w:val="28"/>
          <w:szCs w:val="28"/>
        </w:rPr>
        <w:t>t</w:t>
      </w:r>
      <w:r w:rsidR="00E45329" w:rsidRPr="007939D3">
        <w:rPr>
          <w:sz w:val="28"/>
          <w:szCs w:val="28"/>
        </w:rPr>
        <w:t>hành phố Đà Nẵng</w:t>
      </w:r>
      <w:r w:rsidRPr="007939D3">
        <w:rPr>
          <w:sz w:val="28"/>
          <w:szCs w:val="28"/>
        </w:rPr>
        <w:t xml:space="preserve"> chưa có </w:t>
      </w:r>
      <w:r w:rsidR="000406E9" w:rsidRPr="007939D3">
        <w:rPr>
          <w:sz w:val="28"/>
          <w:szCs w:val="28"/>
        </w:rPr>
        <w:t>q</w:t>
      </w:r>
      <w:r w:rsidR="00C01D5C" w:rsidRPr="007939D3">
        <w:rPr>
          <w:sz w:val="28"/>
          <w:szCs w:val="28"/>
        </w:rPr>
        <w:t>uy định về đ</w:t>
      </w:r>
      <w:r w:rsidRPr="007939D3">
        <w:rPr>
          <w:sz w:val="28"/>
          <w:szCs w:val="28"/>
        </w:rPr>
        <w:t xml:space="preserve">ịnh mức kinh tế - kỹ thuật </w:t>
      </w:r>
      <w:r w:rsidRPr="007939D3">
        <w:rPr>
          <w:color w:val="000000"/>
          <w:sz w:val="28"/>
          <w:szCs w:val="28"/>
        </w:rPr>
        <w:t xml:space="preserve">để lập dự toán ngân sách nhà nước phục vụ công tác </w:t>
      </w:r>
      <w:r w:rsidR="00954BFA" w:rsidRPr="007939D3">
        <w:rPr>
          <w:sz w:val="28"/>
          <w:szCs w:val="28"/>
        </w:rPr>
        <w:t xml:space="preserve">đo đạc lập bản đồ địa chính, đăng ký đất đai, tài sản gắn liền với đất, lập hồ sơ địa chính, cấp giấy chứng nhận quyền sử dụng đất, </w:t>
      </w:r>
      <w:r w:rsidR="0051751F" w:rsidRPr="007939D3">
        <w:rPr>
          <w:sz w:val="28"/>
          <w:szCs w:val="28"/>
        </w:rPr>
        <w:t xml:space="preserve">quyền sở hữu </w:t>
      </w:r>
      <w:r w:rsidR="00954BFA" w:rsidRPr="007939D3">
        <w:rPr>
          <w:sz w:val="28"/>
          <w:szCs w:val="28"/>
        </w:rPr>
        <w:t>tài sản gắn liền với đất</w:t>
      </w:r>
      <w:r w:rsidR="00415990" w:rsidRPr="007939D3">
        <w:rPr>
          <w:sz w:val="28"/>
          <w:szCs w:val="28"/>
        </w:rPr>
        <w:t xml:space="preserve">. </w:t>
      </w:r>
    </w:p>
    <w:p w14:paraId="6EB4DAC1" w14:textId="761511E8" w:rsidR="00871C36" w:rsidRPr="007939D3" w:rsidRDefault="00EA33E9" w:rsidP="00937CE6">
      <w:pPr>
        <w:spacing w:after="120" w:line="360" w:lineRule="exact"/>
        <w:ind w:firstLine="567"/>
        <w:jc w:val="both"/>
        <w:rPr>
          <w:color w:val="000000"/>
          <w:sz w:val="28"/>
          <w:szCs w:val="28"/>
        </w:rPr>
      </w:pPr>
      <w:r w:rsidRPr="007939D3">
        <w:rPr>
          <w:iCs/>
          <w:sz w:val="28"/>
          <w:szCs w:val="28"/>
        </w:rPr>
        <w:t xml:space="preserve">Từ những lý do nêu trên, việc </w:t>
      </w:r>
      <w:r w:rsidR="0097455B" w:rsidRPr="007939D3">
        <w:rPr>
          <w:iCs/>
          <w:sz w:val="28"/>
          <w:szCs w:val="28"/>
        </w:rPr>
        <w:t xml:space="preserve">xây dựng Định mức kinh tế - kỹ thuật </w:t>
      </w:r>
      <w:r w:rsidR="00954BFA" w:rsidRPr="007939D3">
        <w:rPr>
          <w:sz w:val="28"/>
          <w:szCs w:val="28"/>
        </w:rPr>
        <w:t xml:space="preserve">đo đạc lập bản đồ địa chính, đăng ký đất đai, tài sản gắn liền với đất, lập hồ sơ địa chính, cấp giấy chứng nhận quyền sử dụng đất, </w:t>
      </w:r>
      <w:r w:rsidR="006A135C" w:rsidRPr="007939D3">
        <w:rPr>
          <w:sz w:val="28"/>
          <w:szCs w:val="28"/>
        </w:rPr>
        <w:t xml:space="preserve">quyền sở hữu </w:t>
      </w:r>
      <w:r w:rsidR="00954BFA" w:rsidRPr="007939D3">
        <w:rPr>
          <w:sz w:val="28"/>
          <w:szCs w:val="28"/>
        </w:rPr>
        <w:t>tài sản gắn liền với đất</w:t>
      </w:r>
      <w:r w:rsidR="0041610E" w:rsidRPr="007939D3">
        <w:rPr>
          <w:color w:val="000000"/>
          <w:sz w:val="28"/>
          <w:szCs w:val="28"/>
        </w:rPr>
        <w:t xml:space="preserve"> trên địa bàn </w:t>
      </w:r>
      <w:r w:rsidR="00954BFA" w:rsidRPr="007939D3">
        <w:rPr>
          <w:color w:val="000000"/>
          <w:sz w:val="28"/>
          <w:szCs w:val="28"/>
        </w:rPr>
        <w:t>t</w:t>
      </w:r>
      <w:r w:rsidR="00E45329" w:rsidRPr="007939D3">
        <w:rPr>
          <w:color w:val="000000"/>
          <w:sz w:val="28"/>
          <w:szCs w:val="28"/>
        </w:rPr>
        <w:t>hành phố Đà Nẵng</w:t>
      </w:r>
      <w:r w:rsidRPr="007939D3">
        <w:rPr>
          <w:iCs/>
          <w:sz w:val="28"/>
          <w:szCs w:val="28"/>
        </w:rPr>
        <w:t xml:space="preserve"> là cần thiết</w:t>
      </w:r>
      <w:r w:rsidRPr="007939D3">
        <w:rPr>
          <w:sz w:val="28"/>
          <w:szCs w:val="28"/>
        </w:rPr>
        <w:t xml:space="preserve">, </w:t>
      </w:r>
      <w:r w:rsidR="0097455B" w:rsidRPr="007939D3">
        <w:rPr>
          <w:sz w:val="28"/>
          <w:szCs w:val="28"/>
        </w:rPr>
        <w:t xml:space="preserve">đúng quy định và </w:t>
      </w:r>
      <w:r w:rsidRPr="007939D3">
        <w:rPr>
          <w:sz w:val="28"/>
          <w:szCs w:val="28"/>
        </w:rPr>
        <w:t>phù hợp với tình hình thực tế hiện nay.</w:t>
      </w:r>
    </w:p>
    <w:p w14:paraId="2B390C69" w14:textId="77777777" w:rsidR="00D102F1" w:rsidRPr="007939D3" w:rsidRDefault="00871C36" w:rsidP="00937CE6">
      <w:pPr>
        <w:spacing w:after="120" w:line="360" w:lineRule="exact"/>
        <w:ind w:firstLine="567"/>
        <w:jc w:val="both"/>
        <w:rPr>
          <w:b/>
          <w:bCs/>
          <w:color w:val="000000"/>
          <w:sz w:val="28"/>
          <w:szCs w:val="28"/>
        </w:rPr>
      </w:pPr>
      <w:r w:rsidRPr="007939D3">
        <w:rPr>
          <w:b/>
          <w:bCs/>
          <w:color w:val="000000"/>
          <w:sz w:val="28"/>
          <w:szCs w:val="28"/>
        </w:rPr>
        <w:t>II. MỤC ĐÍCH</w:t>
      </w:r>
      <w:r w:rsidR="000406E9" w:rsidRPr="007939D3">
        <w:rPr>
          <w:b/>
          <w:bCs/>
          <w:color w:val="000000"/>
          <w:sz w:val="28"/>
          <w:szCs w:val="28"/>
        </w:rPr>
        <w:t xml:space="preserve">, </w:t>
      </w:r>
      <w:r w:rsidRPr="007939D3">
        <w:rPr>
          <w:b/>
          <w:bCs/>
          <w:color w:val="000000"/>
          <w:sz w:val="28"/>
          <w:szCs w:val="28"/>
        </w:rPr>
        <w:t xml:space="preserve">QUAN ĐIỂM XÂY DỰNG </w:t>
      </w:r>
      <w:r w:rsidR="005607ED" w:rsidRPr="007939D3">
        <w:rPr>
          <w:b/>
          <w:bCs/>
          <w:color w:val="000000"/>
          <w:sz w:val="28"/>
          <w:szCs w:val="28"/>
        </w:rPr>
        <w:t xml:space="preserve">DỰ THẢO </w:t>
      </w:r>
      <w:r w:rsidRPr="007939D3">
        <w:rPr>
          <w:b/>
          <w:bCs/>
          <w:color w:val="000000"/>
          <w:sz w:val="28"/>
          <w:szCs w:val="28"/>
        </w:rPr>
        <w:t>VĂ</w:t>
      </w:r>
      <w:r w:rsidR="00D102F1" w:rsidRPr="007939D3">
        <w:rPr>
          <w:b/>
          <w:bCs/>
          <w:color w:val="000000"/>
          <w:sz w:val="28"/>
          <w:szCs w:val="28"/>
        </w:rPr>
        <w:t>N BẢN</w:t>
      </w:r>
    </w:p>
    <w:p w14:paraId="469DDA02" w14:textId="77777777" w:rsidR="00871C36" w:rsidRPr="007939D3" w:rsidRDefault="000406E9" w:rsidP="00937CE6">
      <w:pPr>
        <w:spacing w:after="120" w:line="360" w:lineRule="exact"/>
        <w:ind w:firstLine="567"/>
        <w:jc w:val="both"/>
        <w:rPr>
          <w:color w:val="000000"/>
          <w:sz w:val="28"/>
          <w:szCs w:val="28"/>
        </w:rPr>
      </w:pPr>
      <w:r w:rsidRPr="007939D3">
        <w:rPr>
          <w:b/>
          <w:bCs/>
          <w:color w:val="000000"/>
          <w:sz w:val="28"/>
          <w:szCs w:val="28"/>
        </w:rPr>
        <w:t>1. Mục đích</w:t>
      </w:r>
    </w:p>
    <w:p w14:paraId="30C14B9B" w14:textId="3C8467ED" w:rsidR="00C866EF" w:rsidRPr="007939D3" w:rsidRDefault="000D3C3D" w:rsidP="00937CE6">
      <w:pPr>
        <w:spacing w:after="120" w:line="360" w:lineRule="exact"/>
        <w:ind w:firstLine="567"/>
        <w:jc w:val="both"/>
        <w:rPr>
          <w:sz w:val="28"/>
          <w:szCs w:val="28"/>
        </w:rPr>
      </w:pPr>
      <w:r w:rsidRPr="007939D3">
        <w:rPr>
          <w:color w:val="000000"/>
          <w:sz w:val="28"/>
          <w:szCs w:val="28"/>
        </w:rPr>
        <w:lastRenderedPageBreak/>
        <w:t xml:space="preserve">Việc ban hành văn bản quy phạm pháp luật thuộc thẩm quyền của </w:t>
      </w:r>
      <w:r w:rsidR="00415990" w:rsidRPr="007939D3">
        <w:rPr>
          <w:color w:val="000000"/>
          <w:sz w:val="28"/>
          <w:szCs w:val="28"/>
        </w:rPr>
        <w:t xml:space="preserve">UBND </w:t>
      </w:r>
      <w:r w:rsidR="004A4C4E" w:rsidRPr="007939D3">
        <w:rPr>
          <w:color w:val="000000"/>
          <w:sz w:val="28"/>
          <w:szCs w:val="28"/>
        </w:rPr>
        <w:t>t</w:t>
      </w:r>
      <w:r w:rsidR="00E45329" w:rsidRPr="007939D3">
        <w:rPr>
          <w:color w:val="000000"/>
          <w:sz w:val="28"/>
          <w:szCs w:val="28"/>
        </w:rPr>
        <w:t>hành phố Đà Nẵng</w:t>
      </w:r>
      <w:r w:rsidR="00C35EE5" w:rsidRPr="007939D3">
        <w:rPr>
          <w:iCs/>
          <w:sz w:val="28"/>
          <w:szCs w:val="28"/>
        </w:rPr>
        <w:t xml:space="preserve"> </w:t>
      </w:r>
      <w:r w:rsidRPr="007939D3">
        <w:rPr>
          <w:color w:val="000000"/>
          <w:sz w:val="28"/>
          <w:szCs w:val="28"/>
        </w:rPr>
        <w:t>là nhằm quy định Định mức kinh tế - kỹ thuật để lập dự toán ngân sách nhà nước phục vụ công tác</w:t>
      </w:r>
      <w:r w:rsidR="00134F22" w:rsidRPr="007939D3">
        <w:rPr>
          <w:color w:val="000000"/>
          <w:sz w:val="28"/>
          <w:szCs w:val="28"/>
        </w:rPr>
        <w:t xml:space="preserve"> </w:t>
      </w:r>
      <w:r w:rsidR="00954BFA" w:rsidRPr="007939D3">
        <w:rPr>
          <w:sz w:val="28"/>
          <w:szCs w:val="28"/>
        </w:rPr>
        <w:t xml:space="preserve">đo đạc lập bản đồ địa chính, đăng ký đất đai, tài sản gắn liền với đất, lập hồ sơ địa chính, cấp giấy chứng nhận quyền sử dụng đất, </w:t>
      </w:r>
      <w:r w:rsidR="00134F22" w:rsidRPr="007939D3">
        <w:rPr>
          <w:sz w:val="28"/>
          <w:szCs w:val="28"/>
        </w:rPr>
        <w:t xml:space="preserve">quyền sở hữu </w:t>
      </w:r>
      <w:r w:rsidR="00954BFA" w:rsidRPr="007939D3">
        <w:rPr>
          <w:sz w:val="28"/>
          <w:szCs w:val="28"/>
        </w:rPr>
        <w:t>tài sản gắn liền với đất</w:t>
      </w:r>
      <w:r w:rsidR="00954BFA" w:rsidRPr="007939D3">
        <w:rPr>
          <w:color w:val="000000"/>
          <w:sz w:val="28"/>
          <w:szCs w:val="28"/>
        </w:rPr>
        <w:t xml:space="preserve"> </w:t>
      </w:r>
      <w:r w:rsidR="0041610E" w:rsidRPr="007939D3">
        <w:rPr>
          <w:color w:val="000000"/>
          <w:sz w:val="28"/>
          <w:szCs w:val="28"/>
        </w:rPr>
        <w:t xml:space="preserve">trên địa bàn </w:t>
      </w:r>
      <w:r w:rsidR="00954BFA" w:rsidRPr="007939D3">
        <w:rPr>
          <w:color w:val="000000"/>
          <w:sz w:val="28"/>
          <w:szCs w:val="28"/>
        </w:rPr>
        <w:t>t</w:t>
      </w:r>
      <w:r w:rsidR="00E45329" w:rsidRPr="007939D3">
        <w:rPr>
          <w:color w:val="000000"/>
          <w:sz w:val="28"/>
          <w:szCs w:val="28"/>
        </w:rPr>
        <w:t>hành phố Đà Nẵng</w:t>
      </w:r>
      <w:r w:rsidRPr="007939D3">
        <w:rPr>
          <w:sz w:val="28"/>
          <w:szCs w:val="28"/>
        </w:rPr>
        <w:t>.</w:t>
      </w:r>
    </w:p>
    <w:p w14:paraId="027E3ABA" w14:textId="77777777" w:rsidR="00D257AE" w:rsidRPr="007939D3" w:rsidRDefault="00871C36" w:rsidP="00937CE6">
      <w:pPr>
        <w:spacing w:after="120" w:line="360" w:lineRule="exact"/>
        <w:ind w:firstLine="567"/>
        <w:jc w:val="both"/>
        <w:rPr>
          <w:b/>
          <w:bCs/>
          <w:color w:val="000000"/>
          <w:sz w:val="28"/>
          <w:szCs w:val="28"/>
        </w:rPr>
      </w:pPr>
      <w:r w:rsidRPr="007939D3">
        <w:rPr>
          <w:b/>
          <w:bCs/>
          <w:color w:val="000000"/>
          <w:sz w:val="28"/>
          <w:szCs w:val="28"/>
        </w:rPr>
        <w:t>2. Quan điểm xây dựng</w:t>
      </w:r>
      <w:r w:rsidR="00474A76" w:rsidRPr="007939D3">
        <w:rPr>
          <w:b/>
          <w:bCs/>
          <w:color w:val="000000"/>
          <w:sz w:val="28"/>
          <w:szCs w:val="28"/>
        </w:rPr>
        <w:t xml:space="preserve"> dự thảo</w:t>
      </w:r>
      <w:r w:rsidRPr="007939D3">
        <w:rPr>
          <w:b/>
          <w:bCs/>
          <w:color w:val="000000"/>
          <w:sz w:val="28"/>
          <w:szCs w:val="28"/>
        </w:rPr>
        <w:t xml:space="preserve"> </w:t>
      </w:r>
      <w:r w:rsidR="0091191C" w:rsidRPr="007939D3">
        <w:rPr>
          <w:b/>
          <w:bCs/>
          <w:color w:val="000000"/>
          <w:sz w:val="28"/>
          <w:szCs w:val="28"/>
        </w:rPr>
        <w:t>văn bản</w:t>
      </w:r>
    </w:p>
    <w:p w14:paraId="3F9F94A3" w14:textId="5690615E" w:rsidR="007935FC" w:rsidRPr="007939D3" w:rsidRDefault="007935FC" w:rsidP="00937CE6">
      <w:pPr>
        <w:spacing w:after="120" w:line="360" w:lineRule="exact"/>
        <w:ind w:firstLine="567"/>
        <w:jc w:val="both"/>
        <w:rPr>
          <w:b/>
          <w:bCs/>
          <w:color w:val="000000"/>
          <w:sz w:val="28"/>
          <w:szCs w:val="28"/>
        </w:rPr>
      </w:pPr>
      <w:r w:rsidRPr="007939D3">
        <w:rPr>
          <w:color w:val="000000"/>
          <w:sz w:val="28"/>
          <w:szCs w:val="28"/>
        </w:rPr>
        <w:t xml:space="preserve">Việc ban hành văn bản quy phạm pháp luật phải đảm bảo được mục tiêu đề ra; đúng thẩm quyền, đúng trình tự, thủ tục theo quy định của pháp luật và phù hợp với điều kiện thực tế tại </w:t>
      </w:r>
      <w:r w:rsidR="00954BFA" w:rsidRPr="007939D3">
        <w:rPr>
          <w:color w:val="000000"/>
          <w:sz w:val="28"/>
          <w:szCs w:val="28"/>
        </w:rPr>
        <w:t>t</w:t>
      </w:r>
      <w:r w:rsidR="00E45329" w:rsidRPr="007939D3">
        <w:rPr>
          <w:color w:val="000000"/>
          <w:sz w:val="28"/>
          <w:szCs w:val="28"/>
        </w:rPr>
        <w:t>hành phố Đà Nẵng</w:t>
      </w:r>
      <w:r w:rsidRPr="007939D3">
        <w:rPr>
          <w:color w:val="000000"/>
          <w:sz w:val="28"/>
          <w:szCs w:val="28"/>
        </w:rPr>
        <w:t>.</w:t>
      </w:r>
    </w:p>
    <w:p w14:paraId="68160B5B" w14:textId="77777777" w:rsidR="002237F2" w:rsidRPr="007939D3" w:rsidRDefault="0049406F" w:rsidP="00937CE6">
      <w:pPr>
        <w:spacing w:after="120" w:line="360" w:lineRule="exact"/>
        <w:ind w:firstLine="567"/>
        <w:jc w:val="both"/>
        <w:rPr>
          <w:iCs/>
          <w:sz w:val="28"/>
          <w:szCs w:val="28"/>
        </w:rPr>
      </w:pPr>
      <w:r w:rsidRPr="007939D3">
        <w:rPr>
          <w:iCs/>
          <w:sz w:val="28"/>
          <w:szCs w:val="28"/>
        </w:rPr>
        <w:t xml:space="preserve">Bảo đảm công khai, dân chủ trong việc tiếp nhận, phản hồi ý kiến, kiến nghị của cá nhân, tổ chức, cơ quan trong quá trình xây dựng </w:t>
      </w:r>
      <w:r w:rsidR="002237F2" w:rsidRPr="007939D3">
        <w:rPr>
          <w:iCs/>
          <w:sz w:val="28"/>
          <w:szCs w:val="28"/>
        </w:rPr>
        <w:t>Quyết định.</w:t>
      </w:r>
    </w:p>
    <w:p w14:paraId="30BE803F" w14:textId="7C207B0A" w:rsidR="00871C36" w:rsidRPr="007939D3" w:rsidRDefault="00F162AF" w:rsidP="00937CE6">
      <w:pPr>
        <w:spacing w:after="120" w:line="360" w:lineRule="exact"/>
        <w:ind w:firstLine="567"/>
        <w:jc w:val="both"/>
        <w:rPr>
          <w:sz w:val="28"/>
          <w:szCs w:val="28"/>
        </w:rPr>
      </w:pPr>
      <w:r w:rsidRPr="007939D3">
        <w:rPr>
          <w:b/>
          <w:bCs/>
          <w:color w:val="000000"/>
          <w:sz w:val="28"/>
          <w:szCs w:val="28"/>
        </w:rPr>
        <w:t>I</w:t>
      </w:r>
      <w:r w:rsidR="001014D5" w:rsidRPr="007939D3">
        <w:rPr>
          <w:b/>
          <w:bCs/>
          <w:color w:val="000000"/>
          <w:sz w:val="28"/>
          <w:szCs w:val="28"/>
        </w:rPr>
        <w:t>II</w:t>
      </w:r>
      <w:r w:rsidRPr="007939D3">
        <w:rPr>
          <w:b/>
          <w:bCs/>
          <w:color w:val="000000"/>
          <w:sz w:val="28"/>
          <w:szCs w:val="28"/>
        </w:rPr>
        <w:t xml:space="preserve">. </w:t>
      </w:r>
      <w:r w:rsidR="00871C36" w:rsidRPr="007939D3">
        <w:rPr>
          <w:b/>
          <w:bCs/>
          <w:color w:val="000000"/>
          <w:sz w:val="28"/>
          <w:szCs w:val="28"/>
        </w:rPr>
        <w:t>QUÁ TRÌNH XÂY DỰNG DỰ THẢO</w:t>
      </w:r>
      <w:r w:rsidR="00474A76" w:rsidRPr="007939D3">
        <w:rPr>
          <w:b/>
          <w:bCs/>
          <w:color w:val="000000"/>
          <w:sz w:val="28"/>
          <w:szCs w:val="28"/>
        </w:rPr>
        <w:t xml:space="preserve"> VĂN BẢN</w:t>
      </w:r>
    </w:p>
    <w:p w14:paraId="58D0CC85" w14:textId="77777777" w:rsidR="00F170DF" w:rsidRPr="00F170DF" w:rsidRDefault="00F170DF" w:rsidP="00F170DF">
      <w:pPr>
        <w:spacing w:before="120"/>
        <w:ind w:firstLine="600"/>
        <w:jc w:val="both"/>
        <w:rPr>
          <w:iCs/>
          <w:sz w:val="28"/>
          <w:szCs w:val="28"/>
        </w:rPr>
      </w:pPr>
      <w:r w:rsidRPr="00F170DF">
        <w:rPr>
          <w:iCs/>
          <w:sz w:val="28"/>
          <w:szCs w:val="28"/>
        </w:rPr>
        <w:t>Ngày 24/7/2025, Văn phòng UBND thành phố có Thông báo số 77/TB-VP về kết luận của Phó Chủ tịch UBND thành phố Hồ Quang Bửu tại cuộc họp nghe báo cáo về cơ sở dữ liệu ngành nông nghiệp và môi trường. Theo đó, tại Mục 4. có nêu:</w:t>
      </w:r>
    </w:p>
    <w:p w14:paraId="5D42E667" w14:textId="77777777" w:rsidR="00F170DF" w:rsidRPr="00F170DF" w:rsidRDefault="00F170DF" w:rsidP="00F170DF">
      <w:pPr>
        <w:spacing w:before="120"/>
        <w:ind w:firstLine="600"/>
        <w:jc w:val="both"/>
        <w:rPr>
          <w:i/>
          <w:iCs/>
          <w:sz w:val="28"/>
          <w:szCs w:val="28"/>
        </w:rPr>
      </w:pPr>
      <w:r w:rsidRPr="00F170DF">
        <w:rPr>
          <w:i/>
          <w:iCs/>
          <w:sz w:val="28"/>
          <w:szCs w:val="28"/>
        </w:rPr>
        <w:t>“...</w:t>
      </w:r>
    </w:p>
    <w:p w14:paraId="6A8DE052" w14:textId="77777777" w:rsidR="00F170DF" w:rsidRPr="00F170DF" w:rsidRDefault="00F170DF" w:rsidP="00F170DF">
      <w:pPr>
        <w:spacing w:before="120"/>
        <w:ind w:firstLine="600"/>
        <w:jc w:val="both"/>
        <w:rPr>
          <w:i/>
          <w:iCs/>
          <w:sz w:val="28"/>
          <w:szCs w:val="28"/>
        </w:rPr>
      </w:pPr>
      <w:r w:rsidRPr="00F170DF">
        <w:rPr>
          <w:i/>
          <w:iCs/>
          <w:sz w:val="28"/>
          <w:szCs w:val="28"/>
        </w:rPr>
        <w:t>a) Thống nhất chủ trương, giao Sở Nông nghiệp và Môi trường chủ trì, phối hợp với Sở Tư pháp, Sở Tài chính và các sở, ngành, địa phương liên quan tham mưu UBND thành phố ban hành Định mức kinh tế kỹ thuật, Bộ đơn giá Đo đạc lập bản đồ địa chính, đăng ký đất đai, tài sản gắn liền với đất, lập hồ sơ địa chính, cấp giấy chứng nhận quyền sử dụng đất, quyền sở hữu tài sản khác gắn liền với đất; trình UBND thành phố chậm nhất trong Quý IV/2025. Sở Nông nghiệp và môi trường được thuê đơn vị tư vấn để thực hiện.”</w:t>
      </w:r>
    </w:p>
    <w:p w14:paraId="5FE3A100" w14:textId="77777777" w:rsidR="00F170DF" w:rsidRPr="00F170DF" w:rsidRDefault="00F170DF" w:rsidP="00F170DF">
      <w:pPr>
        <w:spacing w:before="120"/>
        <w:ind w:firstLine="600"/>
        <w:jc w:val="both"/>
        <w:rPr>
          <w:iCs/>
          <w:sz w:val="28"/>
          <w:szCs w:val="28"/>
        </w:rPr>
      </w:pPr>
      <w:r w:rsidRPr="00F170DF">
        <w:rPr>
          <w:iCs/>
          <w:sz w:val="28"/>
          <w:szCs w:val="28"/>
        </w:rPr>
        <w:t>Ngày 16 tháng 8 năm 2025, Sở Nông nghiệp và Môi trường có Kế hoạch số 12/KH-SNNMT về việc tổ chức triển khai xây dựng định mức kinh tế - kỹ thuật và bộ đơn giá Đo đạc lập bản đồ địa chính, đăng ký đất đai, tài sản gắn liền với đất, lập hồ sơ địa chính, cấp giấy chứng nhận quyền sử dụng đất, quyền sở hữu tài sản khác gắn liền với đất; Xây dựng định mức kinh tế - kỹ thuật và bộ đơn giá cơ sở dữ liệu áp dụng trên địa bàn thành phố Đà Nẵng; Theo đó, giao Phòng Kế hoạch - Tài chính chủ trì, phối hợp với Văn phòng Đăng ký đất đai và các đơn vị có liên quan triển khai kế hoạch.</w:t>
      </w:r>
    </w:p>
    <w:p w14:paraId="3AA45677" w14:textId="77777777" w:rsidR="00F170DF" w:rsidRPr="00F170DF" w:rsidRDefault="00F170DF" w:rsidP="00F170DF">
      <w:pPr>
        <w:spacing w:before="120"/>
        <w:ind w:firstLine="600"/>
        <w:jc w:val="both"/>
        <w:rPr>
          <w:iCs/>
          <w:sz w:val="28"/>
          <w:szCs w:val="28"/>
        </w:rPr>
      </w:pPr>
      <w:r w:rsidRPr="00F170DF">
        <w:rPr>
          <w:iCs/>
          <w:sz w:val="28"/>
          <w:szCs w:val="28"/>
        </w:rPr>
        <w:t xml:space="preserve">Tiếp đó, ngày 28 tháng 8 năm 2025, Sở Nông nghiệp và Môi trường có Thông báo số 140/TB-SNNMT vê việc mời đơn vị tham gia tư vấn xây dựng định mức kinh tế - kỹ thuật Đo đạc lập bản đồ địa chính, đăng ký đất đai, tài sản gắn liền với đất, lập hồ sơ địa chính, cấp giấy chứng nhận quyền sử dụng đất, quyền sở hữu tài sản khác gắn liền với đất trên địa bàn thành phố Đà Nẵng. </w:t>
      </w:r>
    </w:p>
    <w:p w14:paraId="4D95E86C" w14:textId="5E3902E0" w:rsidR="00F170DF" w:rsidRPr="00F170DF" w:rsidRDefault="00B4668E" w:rsidP="00F170DF">
      <w:pPr>
        <w:spacing w:before="120"/>
        <w:ind w:firstLine="600"/>
        <w:jc w:val="both"/>
        <w:rPr>
          <w:iCs/>
          <w:sz w:val="28"/>
          <w:szCs w:val="28"/>
        </w:rPr>
      </w:pPr>
      <w:r>
        <w:rPr>
          <w:iCs/>
          <w:sz w:val="28"/>
          <w:szCs w:val="28"/>
        </w:rPr>
        <w:t xml:space="preserve">Đến hết ngày 09 tháng 9 năm </w:t>
      </w:r>
      <w:r w:rsidR="00F170DF" w:rsidRPr="00F170DF">
        <w:rPr>
          <w:iCs/>
          <w:sz w:val="28"/>
          <w:szCs w:val="28"/>
        </w:rPr>
        <w:t xml:space="preserve">2025, có 01 nhà thầu tham gia dự gói thầu là Trung tâm Dữ liệu và Thông tin đất đai theo Công văn số 197/TTDLTTĐĐ-HCTH về việc tham gia tư vấn Xây dựng định mức kinh tế - kỹ thuật và bộ đơn </w:t>
      </w:r>
      <w:r w:rsidR="00F170DF" w:rsidRPr="00F170DF">
        <w:rPr>
          <w:iCs/>
          <w:sz w:val="28"/>
          <w:szCs w:val="28"/>
        </w:rPr>
        <w:lastRenderedPageBreak/>
        <w:t>giá đo đạc lập bản đồ địa chính, đăng ký đất đai, tài sản gắn liền với đất, lập hồ sơ địa chính, cấp giấy chứng nhận quyền sử dụng đất, quyền sở hữu tài sản khác gắn liền với đất trên địa bàn thành phố Đà Nẵng.</w:t>
      </w:r>
    </w:p>
    <w:p w14:paraId="0B02653C" w14:textId="7BAA1A2C" w:rsidR="00F170DF" w:rsidRPr="00F170DF" w:rsidRDefault="008017EA" w:rsidP="00F170DF">
      <w:pPr>
        <w:spacing w:before="120"/>
        <w:ind w:firstLine="600"/>
        <w:jc w:val="both"/>
        <w:rPr>
          <w:iCs/>
          <w:sz w:val="28"/>
          <w:szCs w:val="28"/>
        </w:rPr>
      </w:pPr>
      <w:r>
        <w:rPr>
          <w:iCs/>
          <w:sz w:val="28"/>
          <w:szCs w:val="28"/>
        </w:rPr>
        <w:t>Ngày 17 tháng 9</w:t>
      </w:r>
      <w:r w:rsidR="00F170DF" w:rsidRPr="00F170DF">
        <w:rPr>
          <w:iCs/>
          <w:sz w:val="28"/>
          <w:szCs w:val="28"/>
        </w:rPr>
        <w:t xml:space="preserve"> năm 2025, Sở Nông nghiệp và Môi trường ban hành Quyết định 427/QĐ-SNNMT về việc phê duyệt chỉ định đơn vị thực hiện gói thầu Tư vấn xây dựng định mức kinh tế - kỹ thuật và bộ đơn giá đo đạc lập bản đồ địa chính, đăng ký đất đai, tài sản gắn liền với đất, lập hồ sơ địa chính, cấp giấy chứng nhận quyền sử dụng đất, quyền sở hữu tài sản khác gắn liền với đất trên địa bàn thành phố Đà Nẵng. Theo đó, đơn vị thực hiện gói thầu tư vấn trên là Trung tâm dữ liệu và thông tin đất đai.</w:t>
      </w:r>
    </w:p>
    <w:p w14:paraId="75F254C8" w14:textId="77777777" w:rsidR="00F170DF" w:rsidRPr="00F170DF" w:rsidRDefault="00F170DF" w:rsidP="00F170DF">
      <w:pPr>
        <w:spacing w:before="120"/>
        <w:ind w:firstLine="600"/>
        <w:jc w:val="both"/>
        <w:rPr>
          <w:iCs/>
          <w:sz w:val="28"/>
          <w:szCs w:val="28"/>
        </w:rPr>
      </w:pPr>
      <w:r w:rsidRPr="00F170DF">
        <w:rPr>
          <w:iCs/>
          <w:sz w:val="28"/>
          <w:szCs w:val="28"/>
        </w:rPr>
        <w:t xml:space="preserve"> Ngày 17 tháng 10 năm 2025, Trung tâm dữ liệu và thông tin đất đai có Công văn 237/TTDLTTĐĐ-LTCCTTĐĐ về việc hoàn thiện sản phẩm gói thầu “Xây dựng định mức kinh tế - kỹ thuật Đo đạc lập bản đồ địa chính, đăng ký đất đai, tài sản gắn liền với đất, lập hồ sơ địa chính, cấp giấy chứng nhận quyền sử dụng đất, quyền sở hữu tài sản khác gắn liền với đất trên địa bàn thành phố Đà Nẵng.</w:t>
      </w:r>
    </w:p>
    <w:p w14:paraId="174AB0BA" w14:textId="52C5B59A" w:rsidR="00A7129A" w:rsidRPr="007939D3" w:rsidRDefault="00F170DF" w:rsidP="00937CE6">
      <w:pPr>
        <w:pStyle w:val="NormalWeb"/>
        <w:spacing w:before="0" w:beforeAutospacing="0" w:after="120" w:afterAutospacing="0" w:line="360" w:lineRule="exact"/>
        <w:ind w:firstLine="567"/>
        <w:jc w:val="both"/>
        <w:rPr>
          <w:bCs/>
          <w:sz w:val="28"/>
          <w:szCs w:val="28"/>
        </w:rPr>
      </w:pPr>
      <w:r w:rsidRPr="00F170DF">
        <w:rPr>
          <w:iCs/>
          <w:sz w:val="28"/>
          <w:szCs w:val="28"/>
          <w:lang w:val="en-GB"/>
        </w:rPr>
        <w:t xml:space="preserve">Sở Nông nghiệp và Môi trường </w:t>
      </w:r>
      <w:r>
        <w:rPr>
          <w:iCs/>
          <w:sz w:val="28"/>
          <w:szCs w:val="28"/>
          <w:lang w:val="en-GB"/>
        </w:rPr>
        <w:t xml:space="preserve">đã </w:t>
      </w:r>
      <w:r w:rsidR="005B1B46" w:rsidRPr="007939D3">
        <w:rPr>
          <w:bCs/>
          <w:sz w:val="28"/>
          <w:szCs w:val="28"/>
        </w:rPr>
        <w:t>gửi xin ý kiến tham gia góp ý (</w:t>
      </w:r>
      <w:r w:rsidR="00A42B3F" w:rsidRPr="007939D3">
        <w:rPr>
          <w:bCs/>
          <w:sz w:val="28"/>
          <w:szCs w:val="28"/>
        </w:rPr>
        <w:t xml:space="preserve">Công văn số </w:t>
      </w:r>
      <w:r w:rsidR="00C35EE5" w:rsidRPr="007939D3">
        <w:rPr>
          <w:bCs/>
          <w:sz w:val="28"/>
          <w:szCs w:val="28"/>
        </w:rPr>
        <w:t>….</w:t>
      </w:r>
      <w:r w:rsidR="00A42B3F" w:rsidRPr="007939D3">
        <w:rPr>
          <w:bCs/>
          <w:sz w:val="28"/>
          <w:szCs w:val="28"/>
        </w:rPr>
        <w:t xml:space="preserve"> ngày </w:t>
      </w:r>
      <w:r w:rsidR="00C35EE5" w:rsidRPr="007939D3">
        <w:rPr>
          <w:bCs/>
          <w:sz w:val="28"/>
          <w:szCs w:val="28"/>
        </w:rPr>
        <w:t>…</w:t>
      </w:r>
      <w:r w:rsidR="00A42B3F" w:rsidRPr="007939D3">
        <w:rPr>
          <w:bCs/>
          <w:sz w:val="28"/>
          <w:szCs w:val="28"/>
        </w:rPr>
        <w:t>/</w:t>
      </w:r>
      <w:r w:rsidR="006B1B5D" w:rsidRPr="007939D3">
        <w:rPr>
          <w:bCs/>
          <w:sz w:val="28"/>
          <w:szCs w:val="28"/>
        </w:rPr>
        <w:t>……..</w:t>
      </w:r>
      <w:r w:rsidR="00A7129A" w:rsidRPr="007939D3">
        <w:rPr>
          <w:bCs/>
          <w:sz w:val="28"/>
          <w:szCs w:val="28"/>
        </w:rPr>
        <w:t>/2025</w:t>
      </w:r>
      <w:r w:rsidR="005B1B46" w:rsidRPr="007939D3">
        <w:rPr>
          <w:bCs/>
          <w:sz w:val="28"/>
          <w:szCs w:val="28"/>
        </w:rPr>
        <w:t xml:space="preserve"> </w:t>
      </w:r>
      <w:r w:rsidR="00C01D5C" w:rsidRPr="007939D3">
        <w:rPr>
          <w:bCs/>
          <w:sz w:val="28"/>
          <w:szCs w:val="28"/>
        </w:rPr>
        <w:t>v</w:t>
      </w:r>
      <w:r w:rsidR="005B1B46" w:rsidRPr="007939D3">
        <w:rPr>
          <w:bCs/>
          <w:sz w:val="28"/>
          <w:szCs w:val="28"/>
        </w:rPr>
        <w:t>ề việc xin ý kiến góp ý Dự thảo Quyết định</w:t>
      </w:r>
      <w:r w:rsidR="00A65FF2">
        <w:rPr>
          <w:bCs/>
          <w:sz w:val="28"/>
          <w:szCs w:val="28"/>
        </w:rPr>
        <w:t xml:space="preserve"> ban h</w:t>
      </w:r>
      <w:r w:rsidR="00A65FF2" w:rsidRPr="00A65FF2">
        <w:rPr>
          <w:bCs/>
          <w:sz w:val="28"/>
          <w:szCs w:val="28"/>
        </w:rPr>
        <w:t>ành</w:t>
      </w:r>
      <w:r w:rsidR="005B1B46" w:rsidRPr="007939D3">
        <w:rPr>
          <w:bCs/>
          <w:sz w:val="28"/>
          <w:szCs w:val="28"/>
        </w:rPr>
        <w:t xml:space="preserve"> Định mức kinh tế - kỹ thuật </w:t>
      </w:r>
      <w:r w:rsidR="00954BFA" w:rsidRPr="007939D3">
        <w:rPr>
          <w:sz w:val="28"/>
          <w:szCs w:val="28"/>
        </w:rPr>
        <w:t xml:space="preserve">thuật đo đạc lập bản đồ địa chính, đăng ký đất đai, tài sản gắn liền với đất, lập hồ sơ địa chính, cấp giấy chứng nhận quyền sử dụng đất, </w:t>
      </w:r>
      <w:r w:rsidR="004A4C4E" w:rsidRPr="007939D3">
        <w:rPr>
          <w:sz w:val="28"/>
          <w:szCs w:val="28"/>
        </w:rPr>
        <w:t>quyền sở hữ</w:t>
      </w:r>
      <w:r w:rsidR="003A0062" w:rsidRPr="007939D3">
        <w:rPr>
          <w:sz w:val="28"/>
          <w:szCs w:val="28"/>
        </w:rPr>
        <w:t>u</w:t>
      </w:r>
      <w:r w:rsidR="004A4C4E" w:rsidRPr="007939D3">
        <w:rPr>
          <w:sz w:val="28"/>
          <w:szCs w:val="28"/>
        </w:rPr>
        <w:t xml:space="preserve"> </w:t>
      </w:r>
      <w:r w:rsidR="00954BFA" w:rsidRPr="007939D3">
        <w:rPr>
          <w:sz w:val="28"/>
          <w:szCs w:val="28"/>
        </w:rPr>
        <w:t>tài sản gắn liền với đất</w:t>
      </w:r>
      <w:r w:rsidR="0041610E" w:rsidRPr="007939D3">
        <w:rPr>
          <w:bCs/>
          <w:sz w:val="28"/>
          <w:szCs w:val="28"/>
        </w:rPr>
        <w:t xml:space="preserve"> trên địa bàn </w:t>
      </w:r>
      <w:r w:rsidR="00954BFA" w:rsidRPr="007939D3">
        <w:rPr>
          <w:bCs/>
          <w:sz w:val="28"/>
          <w:szCs w:val="28"/>
        </w:rPr>
        <w:t>t</w:t>
      </w:r>
      <w:r w:rsidR="00E45329" w:rsidRPr="007939D3">
        <w:rPr>
          <w:bCs/>
          <w:sz w:val="28"/>
          <w:szCs w:val="28"/>
        </w:rPr>
        <w:t>hành phố Đà Nẵng</w:t>
      </w:r>
      <w:r w:rsidR="0041610E" w:rsidRPr="007939D3">
        <w:rPr>
          <w:bCs/>
          <w:sz w:val="28"/>
          <w:szCs w:val="28"/>
        </w:rPr>
        <w:t>).</w:t>
      </w:r>
    </w:p>
    <w:p w14:paraId="276AA01F" w14:textId="0B505467" w:rsidR="00871C36" w:rsidRPr="007939D3" w:rsidRDefault="00B32068" w:rsidP="00937CE6">
      <w:pPr>
        <w:spacing w:after="120" w:line="360" w:lineRule="exact"/>
        <w:ind w:firstLine="567"/>
        <w:jc w:val="both"/>
        <w:rPr>
          <w:b/>
          <w:color w:val="000000"/>
          <w:sz w:val="28"/>
          <w:szCs w:val="28"/>
        </w:rPr>
      </w:pPr>
      <w:r>
        <w:rPr>
          <w:b/>
          <w:sz w:val="28"/>
          <w:szCs w:val="28"/>
        </w:rPr>
        <w:t>I</w:t>
      </w:r>
      <w:r w:rsidR="00937BA0" w:rsidRPr="007939D3">
        <w:rPr>
          <w:b/>
          <w:sz w:val="28"/>
          <w:szCs w:val="28"/>
        </w:rPr>
        <w:t>V.</w:t>
      </w:r>
      <w:r w:rsidR="00474A76" w:rsidRPr="007939D3">
        <w:rPr>
          <w:b/>
          <w:color w:val="000000"/>
          <w:sz w:val="28"/>
          <w:szCs w:val="28"/>
        </w:rPr>
        <w:t xml:space="preserve"> BỐ CỤC VÀ </w:t>
      </w:r>
      <w:r w:rsidR="00871C36" w:rsidRPr="007939D3">
        <w:rPr>
          <w:b/>
          <w:color w:val="000000"/>
          <w:sz w:val="28"/>
          <w:szCs w:val="28"/>
        </w:rPr>
        <w:t xml:space="preserve">NỘI DUNG CƠ BẢN CỦA </w:t>
      </w:r>
      <w:r w:rsidR="00474A76" w:rsidRPr="007939D3">
        <w:rPr>
          <w:b/>
          <w:color w:val="000000"/>
          <w:sz w:val="28"/>
          <w:szCs w:val="28"/>
        </w:rPr>
        <w:t xml:space="preserve">DỰ THẢO </w:t>
      </w:r>
      <w:r w:rsidR="00871C36" w:rsidRPr="007939D3">
        <w:rPr>
          <w:b/>
          <w:color w:val="000000"/>
          <w:sz w:val="28"/>
          <w:szCs w:val="28"/>
        </w:rPr>
        <w:t>VĂN BẢN</w:t>
      </w:r>
    </w:p>
    <w:p w14:paraId="408D82DA" w14:textId="77777777" w:rsidR="00C21757" w:rsidRPr="007939D3" w:rsidRDefault="00C21757" w:rsidP="00937CE6">
      <w:pPr>
        <w:spacing w:after="120" w:line="360" w:lineRule="exact"/>
        <w:ind w:firstLine="567"/>
        <w:jc w:val="both"/>
        <w:rPr>
          <w:sz w:val="28"/>
          <w:szCs w:val="28"/>
          <w:lang w:val="en-US"/>
        </w:rPr>
      </w:pPr>
      <w:r w:rsidRPr="007939D3">
        <w:rPr>
          <w:sz w:val="28"/>
          <w:szCs w:val="28"/>
          <w:lang w:val="vi-VN"/>
        </w:rPr>
        <w:t>Quyết định được ban hành dưới dạng Quyết định ban hành quy định kèm theo</w:t>
      </w:r>
      <w:r w:rsidR="00937BA0" w:rsidRPr="007939D3">
        <w:rPr>
          <w:sz w:val="28"/>
          <w:szCs w:val="28"/>
          <w:lang w:val="en-US"/>
        </w:rPr>
        <w:t>.</w:t>
      </w:r>
    </w:p>
    <w:p w14:paraId="2A476A44" w14:textId="2DA216CF" w:rsidR="002019ED" w:rsidRPr="007939D3" w:rsidRDefault="002019ED" w:rsidP="00937CE6">
      <w:pPr>
        <w:pStyle w:val="BodyTextIndent2"/>
        <w:spacing w:line="360" w:lineRule="exact"/>
        <w:ind w:left="0" w:firstLine="567"/>
        <w:rPr>
          <w:rFonts w:ascii="Times New Roman" w:hAnsi="Times New Roman"/>
          <w:b/>
          <w:bCs/>
        </w:rPr>
      </w:pPr>
      <w:bookmarkStart w:id="4" w:name="_Toc191001657"/>
      <w:r w:rsidRPr="007939D3">
        <w:rPr>
          <w:rFonts w:ascii="Times New Roman" w:hAnsi="Times New Roman"/>
          <w:b/>
          <w:bCs/>
        </w:rPr>
        <w:t>1.</w:t>
      </w:r>
      <w:r w:rsidR="004A4C4E" w:rsidRPr="007939D3">
        <w:rPr>
          <w:rFonts w:ascii="Times New Roman" w:hAnsi="Times New Roman"/>
          <w:b/>
          <w:bCs/>
        </w:rPr>
        <w:t xml:space="preserve"> </w:t>
      </w:r>
      <w:r w:rsidRPr="007939D3">
        <w:rPr>
          <w:rFonts w:ascii="Times New Roman" w:hAnsi="Times New Roman"/>
          <w:b/>
          <w:bCs/>
        </w:rPr>
        <w:t>Phạm vi điều chỉnh</w:t>
      </w:r>
    </w:p>
    <w:p w14:paraId="145874FF" w14:textId="77777777" w:rsidR="002019ED" w:rsidRPr="007939D3" w:rsidRDefault="002019ED" w:rsidP="002019ED">
      <w:pPr>
        <w:spacing w:line="360" w:lineRule="exact"/>
        <w:ind w:firstLine="567"/>
        <w:jc w:val="both"/>
        <w:rPr>
          <w:sz w:val="28"/>
          <w:szCs w:val="28"/>
        </w:rPr>
      </w:pPr>
      <w:r w:rsidRPr="007939D3">
        <w:rPr>
          <w:sz w:val="28"/>
          <w:szCs w:val="28"/>
        </w:rP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(sau đây gọi tắt là Định mức KT-KT) áp dụng thực hiện cho các công việc sau:</w:t>
      </w:r>
    </w:p>
    <w:p w14:paraId="208D1455" w14:textId="77777777" w:rsidR="002019ED" w:rsidRPr="007939D3" w:rsidRDefault="002019ED" w:rsidP="002019ED">
      <w:pPr>
        <w:widowControl w:val="0"/>
        <w:spacing w:before="120" w:line="360" w:lineRule="exact"/>
        <w:ind w:firstLine="567"/>
        <w:jc w:val="both"/>
        <w:rPr>
          <w:rFonts w:eastAsia="Courier New"/>
          <w:spacing w:val="6"/>
          <w:sz w:val="28"/>
          <w:szCs w:val="28"/>
          <w:lang w:val="vi-VN" w:eastAsia="vi-VN"/>
        </w:rPr>
      </w:pPr>
      <w:r w:rsidRPr="007939D3">
        <w:rPr>
          <w:rFonts w:eastAsia="Courier New"/>
          <w:spacing w:val="6"/>
          <w:sz w:val="28"/>
          <w:szCs w:val="28"/>
          <w:lang w:val="vi-VN" w:eastAsia="vi-VN"/>
        </w:rPr>
        <w:t>1. Đo đạc lập bản đồ địa chính, bao gồm:</w:t>
      </w:r>
    </w:p>
    <w:p w14:paraId="5F51D579"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 xml:space="preserve">a) </w:t>
      </w:r>
      <w:r w:rsidRPr="007939D3">
        <w:rPr>
          <w:rFonts w:eastAsia="Courier New"/>
          <w:sz w:val="28"/>
          <w:szCs w:val="28"/>
          <w:lang w:eastAsia="vi-VN"/>
        </w:rPr>
        <w:t>Lập l</w:t>
      </w:r>
      <w:r w:rsidRPr="007939D3">
        <w:rPr>
          <w:rFonts w:eastAsia="Courier New"/>
          <w:sz w:val="28"/>
          <w:szCs w:val="28"/>
          <w:lang w:val="vi-VN" w:eastAsia="vi-VN"/>
        </w:rPr>
        <w:t>ưới địa chính;</w:t>
      </w:r>
    </w:p>
    <w:p w14:paraId="61775F91"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b) Đo đạc thành lập bản đồ địa chính, gồm: đo đạc lập mới bản đồ địa chính; đo đạc lập lại bản đồ địa chính; đo đạc bổ sung bản đồ địa chính;</w:t>
      </w:r>
    </w:p>
    <w:p w14:paraId="3B9A2AFF"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c) Đo đạc chỉnh lý bản đồ địa chính;</w:t>
      </w:r>
    </w:p>
    <w:p w14:paraId="24705301"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d) Số hóa, chuyển hệ tọa độ bản đồ địa chính;</w:t>
      </w:r>
    </w:p>
    <w:p w14:paraId="042D0317"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đ) Trích đo bản đồ địa chính;</w:t>
      </w:r>
    </w:p>
    <w:p w14:paraId="4DDC45E6"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e) Đo đạc chỉnh lý bản trích đo địa chính hoặc chỉnh lý riêng từng thửa đất của bản đồ địa chính;</w:t>
      </w:r>
    </w:p>
    <w:p w14:paraId="16725968"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lastRenderedPageBreak/>
        <w:t>g) Đo đạc tài sản gắn liền với đất.</w:t>
      </w:r>
    </w:p>
    <w:p w14:paraId="3BDC9DE2" w14:textId="77777777" w:rsidR="002019ED" w:rsidRPr="007939D3" w:rsidRDefault="002019ED" w:rsidP="002019ED">
      <w:pPr>
        <w:widowControl w:val="0"/>
        <w:spacing w:before="120" w:line="360" w:lineRule="exact"/>
        <w:ind w:firstLine="567"/>
        <w:jc w:val="both"/>
        <w:rPr>
          <w:rFonts w:eastAsia="Courier New"/>
          <w:sz w:val="28"/>
          <w:szCs w:val="28"/>
          <w:lang w:val="vi-VN" w:eastAsia="vi-VN"/>
        </w:rPr>
      </w:pPr>
      <w:r w:rsidRPr="007939D3">
        <w:rPr>
          <w:rFonts w:eastAsia="Courier New"/>
          <w:sz w:val="28"/>
          <w:szCs w:val="28"/>
          <w:lang w:val="vi-VN" w:eastAsia="vi-VN"/>
        </w:rPr>
        <w:t>2. Đăng ký đất đai, tài sản gắn liền với đất; lập hồ sơ địa chính; cấp Giấy chứng nhận quyền sử dụng đất, quyền sở hữu tài sản gắn liền với đất (đăng ký, cấp Giấy chứng nhận) bao gồm:</w:t>
      </w:r>
    </w:p>
    <w:p w14:paraId="19A1BC4C" w14:textId="46F4E901"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z w:val="28"/>
          <w:szCs w:val="28"/>
          <w:lang w:val="vi-VN" w:eastAsia="vi-VN"/>
        </w:rPr>
        <w:t xml:space="preserve">a) </w:t>
      </w:r>
      <w:r w:rsidRPr="007939D3">
        <w:rPr>
          <w:rFonts w:eastAsia="Courier New"/>
          <w:spacing w:val="-4"/>
          <w:sz w:val="28"/>
          <w:szCs w:val="28"/>
          <w:lang w:val="vi-VN" w:eastAsia="vi-VN"/>
        </w:rPr>
        <w:t xml:space="preserve">Đăng ký, cấp Giấy chứng nhận lần đầu đồng loạt đối </w:t>
      </w:r>
      <w:r w:rsidRPr="007939D3">
        <w:rPr>
          <w:rFonts w:eastAsia="Courier New"/>
          <w:spacing w:val="-4"/>
          <w:sz w:val="28"/>
          <w:szCs w:val="28"/>
          <w:lang w:eastAsia="vi-VN"/>
        </w:rPr>
        <w:t xml:space="preserve">với </w:t>
      </w:r>
      <w:r w:rsidRPr="007939D3">
        <w:rPr>
          <w:rFonts w:eastAsia="Courier New"/>
          <w:spacing w:val="-4"/>
          <w:sz w:val="28"/>
          <w:szCs w:val="28"/>
          <w:lang w:val="vi-VN" w:eastAsia="vi-VN"/>
        </w:rPr>
        <w:t>cá nhân, cộng đồng dân cư, người gốc Việt Nam định cư ở người ngoài tại địa bàn cấp xã (dưới đây gọi là đăng ký, cấp Giấy chứng nhận lần đầu đồng loạt đối với cá nhân ở xã</w:t>
      </w:r>
      <w:r w:rsidRPr="007939D3">
        <w:rPr>
          <w:rFonts w:eastAsia="Courier New"/>
          <w:spacing w:val="-4"/>
          <w:sz w:val="28"/>
          <w:szCs w:val="28"/>
          <w:lang w:eastAsia="vi-VN"/>
        </w:rPr>
        <w:t>,</w:t>
      </w:r>
      <w:r w:rsidR="00E05EAF" w:rsidRPr="007939D3">
        <w:rPr>
          <w:rFonts w:eastAsia="Courier New"/>
          <w:spacing w:val="-4"/>
          <w:sz w:val="28"/>
          <w:szCs w:val="28"/>
          <w:lang w:val="vi-VN" w:eastAsia="vi-VN"/>
        </w:rPr>
        <w:t xml:space="preserve"> phường</w:t>
      </w:r>
      <w:r w:rsidR="00E05EAF" w:rsidRPr="007939D3">
        <w:rPr>
          <w:rFonts w:eastAsia="Courier New"/>
          <w:spacing w:val="-4"/>
          <w:sz w:val="28"/>
          <w:szCs w:val="28"/>
          <w:lang w:val="en-US" w:eastAsia="vi-VN"/>
        </w:rPr>
        <w:t>,</w:t>
      </w:r>
      <w:r w:rsidRPr="007939D3">
        <w:rPr>
          <w:rFonts w:eastAsia="Courier New"/>
          <w:spacing w:val="-4"/>
          <w:sz w:val="28"/>
          <w:szCs w:val="28"/>
          <w:lang w:eastAsia="vi-VN"/>
        </w:rPr>
        <w:t xml:space="preserve"> đặc khu</w:t>
      </w:r>
      <w:r w:rsidRPr="007939D3">
        <w:rPr>
          <w:rFonts w:eastAsia="Courier New"/>
          <w:spacing w:val="-4"/>
          <w:sz w:val="28"/>
          <w:szCs w:val="28"/>
          <w:lang w:val="vi-VN" w:eastAsia="vi-VN"/>
        </w:rPr>
        <w:t>);</w:t>
      </w:r>
    </w:p>
    <w:p w14:paraId="6CC1773D" w14:textId="77777777"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b) Đăng ký, cấp Giấy chứng nhận lần đầu đơ</w:t>
      </w:r>
      <w:r w:rsidRPr="007939D3">
        <w:rPr>
          <w:rFonts w:eastAsia="Courier New"/>
          <w:spacing w:val="-4"/>
          <w:sz w:val="28"/>
          <w:szCs w:val="28"/>
          <w:lang w:eastAsia="vi-VN"/>
        </w:rPr>
        <w:t>n</w:t>
      </w:r>
      <w:r w:rsidRPr="007939D3">
        <w:rPr>
          <w:rFonts w:eastAsia="Courier New"/>
          <w:spacing w:val="-4"/>
          <w:sz w:val="28"/>
          <w:szCs w:val="28"/>
          <w:lang w:val="vi-VN" w:eastAsia="vi-VN"/>
        </w:rPr>
        <w:t xml:space="preserve"> lẻ đối với cá nhân, cộng đồng dân cư, người gốc Việt Nam định cư ở người ngoài tại địa bàn cấp xã (dưới đây gọi là đăng ký, cấp Giấy chứng nhận lần đầu đơ</w:t>
      </w:r>
      <w:r w:rsidRPr="007939D3">
        <w:rPr>
          <w:rFonts w:eastAsia="Courier New"/>
          <w:spacing w:val="-4"/>
          <w:sz w:val="28"/>
          <w:szCs w:val="28"/>
          <w:lang w:eastAsia="vi-VN"/>
        </w:rPr>
        <w:t>n</w:t>
      </w:r>
      <w:r w:rsidRPr="007939D3">
        <w:rPr>
          <w:rFonts w:eastAsia="Courier New"/>
          <w:spacing w:val="-4"/>
          <w:sz w:val="28"/>
          <w:szCs w:val="28"/>
          <w:lang w:val="vi-VN" w:eastAsia="vi-VN"/>
        </w:rPr>
        <w:t xml:space="preserve"> lẻ</w:t>
      </w:r>
      <w:r w:rsidRPr="007939D3">
        <w:rPr>
          <w:rFonts w:eastAsia="Courier New"/>
          <w:spacing w:val="-4"/>
          <w:sz w:val="28"/>
          <w:szCs w:val="28"/>
          <w:lang w:eastAsia="vi-VN"/>
        </w:rPr>
        <w:t xml:space="preserve"> đối với cá nhân</w:t>
      </w:r>
      <w:r w:rsidRPr="007939D3">
        <w:rPr>
          <w:rFonts w:eastAsia="Courier New"/>
          <w:spacing w:val="-4"/>
          <w:sz w:val="28"/>
          <w:szCs w:val="28"/>
          <w:lang w:val="vi-VN" w:eastAsia="vi-VN"/>
        </w:rPr>
        <w:t>);</w:t>
      </w:r>
    </w:p>
    <w:p w14:paraId="550851E0" w14:textId="77777777"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 xml:space="preserve">c) Đăng ký, cấp Giấy chứng nhận lần đầu đối với </w:t>
      </w:r>
      <w:r w:rsidRPr="007939D3">
        <w:rPr>
          <w:rFonts w:eastAsia="Courier New"/>
          <w:spacing w:val="-4"/>
          <w:sz w:val="28"/>
          <w:szCs w:val="28"/>
          <w:lang w:eastAsia="vi-VN"/>
        </w:rPr>
        <w:t>tổ chức,</w:t>
      </w:r>
      <w:r w:rsidRPr="007939D3">
        <w:rPr>
          <w:rFonts w:eastAsia="Courier New"/>
          <w:spacing w:val="-4"/>
          <w:sz w:val="28"/>
          <w:szCs w:val="28"/>
          <w:lang w:val="vi-VN" w:eastAsia="vi-VN"/>
        </w:rPr>
        <w:t xml:space="preserve"> tổ chức tôn giáo, tổ chức tôn giáo trực thuộc đang sử dụng đất (dưới đây gọi là đăng ký, cấp Giấy chứng nhận lần đầu đối với tổ chức);</w:t>
      </w:r>
    </w:p>
    <w:p w14:paraId="3B39DBD0" w14:textId="35DF50A3"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 xml:space="preserve">d) Đăng ký, cấp đổi giấy chứng nhận đồng loạt đối </w:t>
      </w:r>
      <w:r w:rsidRPr="007939D3">
        <w:rPr>
          <w:rFonts w:eastAsia="Courier New"/>
          <w:spacing w:val="-4"/>
          <w:sz w:val="28"/>
          <w:szCs w:val="28"/>
          <w:lang w:eastAsia="vi-VN"/>
        </w:rPr>
        <w:t xml:space="preserve">với </w:t>
      </w:r>
      <w:r w:rsidRPr="007939D3">
        <w:rPr>
          <w:rFonts w:eastAsia="Courier New"/>
          <w:spacing w:val="-4"/>
          <w:sz w:val="28"/>
          <w:szCs w:val="28"/>
          <w:lang w:val="vi-VN" w:eastAsia="vi-VN"/>
        </w:rPr>
        <w:t>cá nhân, cộng đồng dân cư, người gốc Việt Nam định cư ở người ngoài tại địa bàn cấp xã (dưới đây gọi là đăng ký, cấp đổi Giấy chứng nhận đồng loạt tại xã, phường</w:t>
      </w:r>
      <w:r w:rsidR="00E05EAF" w:rsidRPr="007939D3">
        <w:rPr>
          <w:rFonts w:eastAsia="Courier New"/>
          <w:spacing w:val="-4"/>
          <w:sz w:val="28"/>
          <w:szCs w:val="28"/>
          <w:lang w:val="en-US" w:eastAsia="vi-VN"/>
        </w:rPr>
        <w:t>, đặc khu</w:t>
      </w:r>
      <w:r w:rsidRPr="007939D3">
        <w:rPr>
          <w:rFonts w:eastAsia="Courier New"/>
          <w:spacing w:val="-4"/>
          <w:sz w:val="28"/>
          <w:szCs w:val="28"/>
          <w:lang w:val="vi-VN" w:eastAsia="vi-VN"/>
        </w:rPr>
        <w:t>);</w:t>
      </w:r>
    </w:p>
    <w:p w14:paraId="35B28172" w14:textId="77777777"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đ) Đăng ký, cấp đổi, cấp lại Giấy chứng nhận đơ</w:t>
      </w:r>
      <w:r w:rsidRPr="007939D3">
        <w:rPr>
          <w:rFonts w:eastAsia="Courier New"/>
          <w:spacing w:val="-4"/>
          <w:sz w:val="28"/>
          <w:szCs w:val="28"/>
          <w:lang w:eastAsia="vi-VN"/>
        </w:rPr>
        <w:t>n</w:t>
      </w:r>
      <w:r w:rsidRPr="007939D3">
        <w:rPr>
          <w:rFonts w:eastAsia="Courier New"/>
          <w:spacing w:val="-4"/>
          <w:sz w:val="28"/>
          <w:szCs w:val="28"/>
          <w:lang w:val="vi-VN" w:eastAsia="vi-VN"/>
        </w:rPr>
        <w:t xml:space="preserve"> lẻ đối với cá nhân, cộng đồng dân cư, người gốc Việt Nam định cư ở nước ngoài. (dưới đây gọi là đăng ký, cấp đổi, cấp lại Giấy chứng nhận đơ</w:t>
      </w:r>
      <w:r w:rsidRPr="007939D3">
        <w:rPr>
          <w:rFonts w:eastAsia="Courier New"/>
          <w:spacing w:val="-4"/>
          <w:sz w:val="28"/>
          <w:szCs w:val="28"/>
          <w:lang w:eastAsia="vi-VN"/>
        </w:rPr>
        <w:t>n</w:t>
      </w:r>
      <w:r w:rsidRPr="007939D3">
        <w:rPr>
          <w:rFonts w:eastAsia="Courier New"/>
          <w:spacing w:val="-4"/>
          <w:sz w:val="28"/>
          <w:szCs w:val="28"/>
          <w:lang w:val="vi-VN" w:eastAsia="vi-VN"/>
        </w:rPr>
        <w:t xml:space="preserve"> lẻ đối với cá nhân);</w:t>
      </w:r>
    </w:p>
    <w:p w14:paraId="1C1CC5D0" w14:textId="77777777"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e) Đăng ký, cấp đổi, cấp lại Giấy chứng nhận đơ</w:t>
      </w:r>
      <w:r w:rsidRPr="007939D3">
        <w:rPr>
          <w:rFonts w:eastAsia="Courier New"/>
          <w:spacing w:val="-4"/>
          <w:sz w:val="28"/>
          <w:szCs w:val="28"/>
          <w:lang w:eastAsia="vi-VN"/>
        </w:rPr>
        <w:t>n</w:t>
      </w:r>
      <w:r w:rsidRPr="007939D3">
        <w:rPr>
          <w:rFonts w:eastAsia="Courier New"/>
          <w:spacing w:val="-4"/>
          <w:sz w:val="28"/>
          <w:szCs w:val="28"/>
          <w:lang w:val="vi-VN" w:eastAsia="vi-VN"/>
        </w:rPr>
        <w:t xml:space="preserve"> lẻ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cấp đổi, cấp lại Giấy chứng nhận đơ</w:t>
      </w:r>
      <w:r w:rsidRPr="007939D3">
        <w:rPr>
          <w:rFonts w:eastAsia="Courier New"/>
          <w:spacing w:val="-4"/>
          <w:sz w:val="28"/>
          <w:szCs w:val="28"/>
          <w:lang w:eastAsia="vi-VN"/>
        </w:rPr>
        <w:t>n</w:t>
      </w:r>
      <w:r w:rsidRPr="007939D3">
        <w:rPr>
          <w:rFonts w:eastAsia="Courier New"/>
          <w:spacing w:val="-4"/>
          <w:sz w:val="28"/>
          <w:szCs w:val="28"/>
          <w:lang w:val="vi-VN" w:eastAsia="vi-VN"/>
        </w:rPr>
        <w:t xml:space="preserve"> lẻ đối với tổ chức);</w:t>
      </w:r>
    </w:p>
    <w:p w14:paraId="16DD7669" w14:textId="77777777"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 xml:space="preserve">g) Đăng ký biến động đất đai đối cá nhân, cộng đồng dân cư, người gốc Việt Nam định cư ở nước ngoài </w:t>
      </w:r>
      <w:bookmarkStart w:id="5" w:name="_Hlk210713916"/>
      <w:r w:rsidRPr="007939D3">
        <w:rPr>
          <w:rFonts w:eastAsia="Courier New"/>
          <w:spacing w:val="-4"/>
          <w:sz w:val="28"/>
          <w:szCs w:val="28"/>
          <w:lang w:val="vi-VN" w:eastAsia="vi-VN"/>
        </w:rPr>
        <w:t>(dưới đây gọi là Đăng ký biến động đất đai đối với cá nhân);</w:t>
      </w:r>
    </w:p>
    <w:bookmarkEnd w:id="5"/>
    <w:p w14:paraId="49145650" w14:textId="77777777" w:rsidR="002019ED" w:rsidRPr="007939D3" w:rsidRDefault="002019ED" w:rsidP="002019ED">
      <w:pPr>
        <w:widowControl w:val="0"/>
        <w:spacing w:before="60" w:after="60" w:line="360" w:lineRule="exact"/>
        <w:ind w:firstLine="567"/>
        <w:jc w:val="both"/>
        <w:rPr>
          <w:rFonts w:eastAsia="Courier New"/>
          <w:spacing w:val="-4"/>
          <w:sz w:val="28"/>
          <w:szCs w:val="28"/>
          <w:lang w:val="vi-VN" w:eastAsia="vi-VN"/>
        </w:rPr>
      </w:pPr>
      <w:r w:rsidRPr="007939D3">
        <w:rPr>
          <w:rFonts w:eastAsia="Courier New"/>
          <w:spacing w:val="-4"/>
          <w:sz w:val="28"/>
          <w:szCs w:val="28"/>
          <w:lang w:val="vi-VN" w:eastAsia="vi-VN"/>
        </w:rPr>
        <w:t xml:space="preserve">h)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w:t>
      </w:r>
      <w:bookmarkStart w:id="6" w:name="_Hlk210713925"/>
      <w:r w:rsidRPr="007939D3">
        <w:rPr>
          <w:rFonts w:eastAsia="Courier New"/>
          <w:spacing w:val="-4"/>
          <w:sz w:val="28"/>
          <w:szCs w:val="28"/>
          <w:lang w:val="vi-VN" w:eastAsia="vi-VN"/>
        </w:rPr>
        <w:t>(dưới đây gọi là đăng ký biến động đất đai đối với tổ chức);</w:t>
      </w:r>
      <w:bookmarkEnd w:id="6"/>
    </w:p>
    <w:p w14:paraId="2C400F6F" w14:textId="77777777" w:rsidR="002019ED" w:rsidRPr="007939D3" w:rsidRDefault="002019ED" w:rsidP="002019ED">
      <w:pPr>
        <w:spacing w:line="360" w:lineRule="exact"/>
        <w:ind w:firstLine="567"/>
        <w:jc w:val="both"/>
        <w:rPr>
          <w:rFonts w:eastAsia="Courier New"/>
          <w:sz w:val="28"/>
          <w:szCs w:val="28"/>
          <w:lang w:val="vi-VN" w:eastAsia="vi-VN"/>
        </w:rPr>
      </w:pPr>
      <w:r w:rsidRPr="007939D3">
        <w:rPr>
          <w:rFonts w:eastAsia="Courier New"/>
          <w:sz w:val="28"/>
          <w:szCs w:val="28"/>
          <w:lang w:val="vi-VN" w:eastAsia="vi-VN"/>
        </w:rPr>
        <w:t>k) Trích lục hồ sơ địa chính.</w:t>
      </w:r>
    </w:p>
    <w:p w14:paraId="309CDD08" w14:textId="77777777" w:rsidR="002019ED" w:rsidRPr="007939D3" w:rsidRDefault="002019ED" w:rsidP="002019ED">
      <w:pPr>
        <w:spacing w:line="360" w:lineRule="exact"/>
        <w:ind w:firstLine="567"/>
        <w:jc w:val="both"/>
        <w:rPr>
          <w:sz w:val="28"/>
          <w:szCs w:val="28"/>
          <w:lang w:val="vi-VN"/>
        </w:rPr>
      </w:pPr>
      <w:r w:rsidRPr="007939D3">
        <w:rPr>
          <w:sz w:val="28"/>
          <w:szCs w:val="28"/>
          <w:lang w:val="vi-VN"/>
        </w:rPr>
        <w:t>3.Định mức KT-KT này là căn cứ để tính đơn giá sản phẩm đo đạc lập bản đồ địa chính; đăng ký, cấp Giấy chứng nhận lần đầu; cấp đổi, cấp lại Giấy chứng nhận và đăng ký biến động đất đai, tài sản gắn liền với đất; làm căn cứ giao dự toán và quyết toán giá trị sản phẩm hoàn thành.</w:t>
      </w:r>
    </w:p>
    <w:p w14:paraId="0CD84F3B" w14:textId="77777777" w:rsidR="002019ED" w:rsidRPr="007939D3" w:rsidRDefault="002019ED" w:rsidP="002019ED">
      <w:pPr>
        <w:spacing w:line="360" w:lineRule="exact"/>
        <w:ind w:firstLine="567"/>
        <w:jc w:val="both"/>
        <w:rPr>
          <w:sz w:val="28"/>
          <w:szCs w:val="28"/>
          <w:lang w:val="vi-VN"/>
        </w:rPr>
      </w:pPr>
      <w:r w:rsidRPr="007939D3">
        <w:rPr>
          <w:sz w:val="28"/>
          <w:szCs w:val="28"/>
          <w:lang w:val="vi-VN"/>
        </w:rPr>
        <w:t xml:space="preserve">4.Nội dung đo đạc lập bản đồ địa chính trong Định mức KT-KT này được xây dựng dựa trên công nghệ trung bình phổ biến là đo đạc bằng máy toàn đạc </w:t>
      </w:r>
      <w:r w:rsidRPr="007939D3">
        <w:rPr>
          <w:sz w:val="28"/>
          <w:szCs w:val="28"/>
          <w:lang w:val="vi-VN"/>
        </w:rPr>
        <w:lastRenderedPageBreak/>
        <w:t>điện tử và được áp dụng cho tất cả các công nghệ đo đạc khác mà đảm bảo yêu cầu kỹ thuật theo quy định.</w:t>
      </w:r>
    </w:p>
    <w:p w14:paraId="61643D4F" w14:textId="4CACDDF8" w:rsidR="002019ED" w:rsidRPr="007939D3" w:rsidRDefault="002019ED" w:rsidP="002019ED">
      <w:pPr>
        <w:spacing w:line="360" w:lineRule="exact"/>
        <w:ind w:firstLine="567"/>
        <w:jc w:val="both"/>
        <w:rPr>
          <w:sz w:val="28"/>
          <w:szCs w:val="28"/>
          <w:lang w:val="vi-VN"/>
        </w:rPr>
      </w:pPr>
      <w:r w:rsidRPr="007939D3">
        <w:rPr>
          <w:b/>
          <w:bCs/>
          <w:sz w:val="28"/>
          <w:szCs w:val="28"/>
          <w:lang w:val="vi-VN"/>
        </w:rPr>
        <w:t>2. Đối tượng áp dụng</w:t>
      </w:r>
    </w:p>
    <w:p w14:paraId="5D90E659" w14:textId="77777777" w:rsidR="002019ED" w:rsidRPr="007939D3" w:rsidRDefault="002019ED" w:rsidP="002019ED">
      <w:pPr>
        <w:spacing w:line="360" w:lineRule="exact"/>
        <w:ind w:firstLine="567"/>
        <w:jc w:val="both"/>
        <w:rPr>
          <w:sz w:val="28"/>
          <w:szCs w:val="28"/>
          <w:lang w:val="vi-VN"/>
        </w:rPr>
      </w:pPr>
      <w:r w:rsidRPr="007939D3">
        <w:rPr>
          <w:sz w:val="28"/>
          <w:szCs w:val="28"/>
          <w:lang w:val="vi-VN"/>
        </w:rPr>
        <w:t>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14:paraId="398E2F68" w14:textId="6C0087D9" w:rsidR="002019ED" w:rsidRPr="007939D3" w:rsidRDefault="002019ED" w:rsidP="003A0AC2">
      <w:pPr>
        <w:spacing w:line="360" w:lineRule="exact"/>
        <w:ind w:firstLine="567"/>
        <w:jc w:val="both"/>
        <w:rPr>
          <w:b/>
          <w:bCs/>
          <w:sz w:val="28"/>
          <w:szCs w:val="28"/>
          <w:lang w:val="vi-VN"/>
        </w:rPr>
      </w:pPr>
      <w:r w:rsidRPr="007939D3">
        <w:rPr>
          <w:b/>
          <w:bCs/>
          <w:sz w:val="28"/>
          <w:szCs w:val="28"/>
          <w:lang w:val="vi-VN"/>
        </w:rPr>
        <w:t>3</w:t>
      </w:r>
      <w:r w:rsidR="00902CAF" w:rsidRPr="007939D3">
        <w:rPr>
          <w:b/>
          <w:bCs/>
          <w:sz w:val="28"/>
          <w:szCs w:val="28"/>
          <w:lang w:val="vi-VN"/>
        </w:rPr>
        <w:t xml:space="preserve">. </w:t>
      </w:r>
      <w:r w:rsidRPr="007939D3">
        <w:rPr>
          <w:b/>
          <w:bCs/>
          <w:sz w:val="28"/>
          <w:szCs w:val="28"/>
          <w:lang w:val="vi-VN"/>
        </w:rPr>
        <w:t xml:space="preserve">Bố cục của dự thảo văn bản </w:t>
      </w:r>
    </w:p>
    <w:p w14:paraId="0FE1CAE0" w14:textId="7DEAF38C" w:rsidR="00902CAF" w:rsidRPr="007939D3" w:rsidRDefault="00902CAF" w:rsidP="00937CE6">
      <w:pPr>
        <w:pStyle w:val="BodyTextIndent2"/>
        <w:spacing w:line="360" w:lineRule="exact"/>
        <w:ind w:left="0" w:firstLine="567"/>
        <w:rPr>
          <w:rFonts w:ascii="Times New Roman" w:hAnsi="Times New Roman"/>
          <w:b/>
          <w:bCs/>
          <w:lang w:val="vi-VN"/>
        </w:rPr>
      </w:pPr>
      <w:r w:rsidRPr="007939D3">
        <w:rPr>
          <w:rFonts w:ascii="Times New Roman" w:hAnsi="Times New Roman"/>
          <w:b/>
          <w:bCs/>
          <w:lang w:val="vi-VN"/>
        </w:rPr>
        <w:t xml:space="preserve">Quyết định gồm </w:t>
      </w:r>
      <w:r w:rsidR="00E25667" w:rsidRPr="007939D3">
        <w:rPr>
          <w:rFonts w:ascii="Times New Roman" w:hAnsi="Times New Roman"/>
          <w:b/>
          <w:bCs/>
        </w:rPr>
        <w:t>4</w:t>
      </w:r>
      <w:r w:rsidRPr="007939D3">
        <w:rPr>
          <w:rFonts w:ascii="Times New Roman" w:hAnsi="Times New Roman"/>
          <w:b/>
          <w:bCs/>
          <w:lang w:val="vi-VN"/>
        </w:rPr>
        <w:t xml:space="preserve"> điều</w:t>
      </w:r>
    </w:p>
    <w:p w14:paraId="6430B982" w14:textId="7328E0C5" w:rsidR="000E21F2" w:rsidRPr="007939D3" w:rsidRDefault="000E21F2" w:rsidP="00937CE6">
      <w:pPr>
        <w:spacing w:after="120" w:line="360" w:lineRule="exact"/>
        <w:ind w:firstLine="567"/>
        <w:jc w:val="both"/>
        <w:rPr>
          <w:sz w:val="28"/>
          <w:szCs w:val="28"/>
          <w:lang w:val="vi-VN"/>
        </w:rPr>
      </w:pPr>
      <w:r w:rsidRPr="007939D3">
        <w:rPr>
          <w:b/>
          <w:bCs/>
          <w:sz w:val="28"/>
          <w:szCs w:val="28"/>
          <w:lang w:val="vi-VN"/>
        </w:rPr>
        <w:t xml:space="preserve">Tên Quyết định: </w:t>
      </w:r>
      <w:r w:rsidRPr="007939D3">
        <w:rPr>
          <w:bCs/>
          <w:sz w:val="28"/>
          <w:szCs w:val="28"/>
          <w:lang w:val="vi-VN"/>
        </w:rPr>
        <w:t>“</w:t>
      </w:r>
      <w:r w:rsidRPr="007939D3">
        <w:rPr>
          <w:sz w:val="28"/>
          <w:szCs w:val="28"/>
          <w:lang w:val="vi-VN"/>
        </w:rPr>
        <w:t xml:space="preserve">Quyết định </w:t>
      </w:r>
      <w:r w:rsidR="00B91FA6">
        <w:rPr>
          <w:sz w:val="28"/>
          <w:szCs w:val="28"/>
          <w:lang w:val="en-US"/>
        </w:rPr>
        <w:t>b</w:t>
      </w:r>
      <w:r w:rsidR="00847D4F" w:rsidRPr="007939D3">
        <w:rPr>
          <w:sz w:val="28"/>
          <w:szCs w:val="28"/>
          <w:lang w:val="en-US"/>
        </w:rPr>
        <w:t xml:space="preserve">an hành </w:t>
      </w:r>
      <w:r w:rsidRPr="007939D3">
        <w:rPr>
          <w:sz w:val="28"/>
          <w:szCs w:val="28"/>
          <w:lang w:val="vi-VN"/>
        </w:rPr>
        <w:t>Định mức kinh tế - kỹ thuật</w:t>
      </w:r>
      <w:r w:rsidR="00954BFA" w:rsidRPr="007939D3">
        <w:rPr>
          <w:color w:val="000000"/>
          <w:sz w:val="28"/>
          <w:szCs w:val="28"/>
        </w:rPr>
        <w:t xml:space="preserve"> </w:t>
      </w:r>
      <w:r w:rsidR="00954BFA" w:rsidRPr="007939D3">
        <w:rPr>
          <w:sz w:val="28"/>
          <w:szCs w:val="28"/>
        </w:rPr>
        <w:t xml:space="preserve">đo đạc lập bản đồ địa chính, đăng ký đất đai, tài sản gắn liền với đất, lập hồ sơ địa chính, cấp giấy chứng nhận quyền sử dụng đất, </w:t>
      </w:r>
      <w:r w:rsidR="00F1046A" w:rsidRPr="007939D3">
        <w:rPr>
          <w:sz w:val="28"/>
          <w:szCs w:val="28"/>
        </w:rPr>
        <w:t xml:space="preserve">quyền sở hữu </w:t>
      </w:r>
      <w:r w:rsidR="00954BFA" w:rsidRPr="007939D3">
        <w:rPr>
          <w:sz w:val="28"/>
          <w:szCs w:val="28"/>
        </w:rPr>
        <w:t>tài sản gắn liền với đất</w:t>
      </w:r>
      <w:r w:rsidR="0041610E" w:rsidRPr="007939D3">
        <w:rPr>
          <w:sz w:val="28"/>
          <w:szCs w:val="28"/>
          <w:lang w:val="vi-VN"/>
        </w:rPr>
        <w:t xml:space="preserve"> trên địa bàn </w:t>
      </w:r>
      <w:r w:rsidR="00954BFA" w:rsidRPr="007939D3">
        <w:rPr>
          <w:sz w:val="28"/>
          <w:szCs w:val="28"/>
          <w:lang w:val="en-US"/>
        </w:rPr>
        <w:t>t</w:t>
      </w:r>
      <w:r w:rsidR="00E45329" w:rsidRPr="007939D3">
        <w:rPr>
          <w:sz w:val="28"/>
          <w:szCs w:val="28"/>
          <w:lang w:val="vi-VN"/>
        </w:rPr>
        <w:t>hành phố Đà Nẵng</w:t>
      </w:r>
      <w:r w:rsidRPr="007939D3">
        <w:rPr>
          <w:sz w:val="28"/>
          <w:szCs w:val="28"/>
          <w:lang w:val="vi-VN"/>
        </w:rPr>
        <w:t>”</w:t>
      </w:r>
    </w:p>
    <w:p w14:paraId="2EC1F0BA" w14:textId="1D7C7CEB" w:rsidR="00E25667" w:rsidRPr="007939D3" w:rsidRDefault="00E25667" w:rsidP="00E25667">
      <w:pPr>
        <w:spacing w:before="60" w:after="60" w:line="312" w:lineRule="auto"/>
        <w:ind w:firstLine="567"/>
        <w:jc w:val="both"/>
        <w:rPr>
          <w:rFonts w:eastAsia="Calibri"/>
          <w:spacing w:val="-4"/>
          <w:sz w:val="28"/>
          <w:szCs w:val="28"/>
          <w:lang w:eastAsia="en-US"/>
        </w:rPr>
      </w:pPr>
      <w:r w:rsidRPr="007939D3">
        <w:rPr>
          <w:rFonts w:eastAsia="Calibri"/>
          <w:b/>
          <w:spacing w:val="-4"/>
          <w:sz w:val="28"/>
          <w:szCs w:val="28"/>
          <w:lang w:eastAsia="en-US"/>
        </w:rPr>
        <w:t>Điều 1.</w:t>
      </w:r>
      <w:r w:rsidRPr="007939D3">
        <w:rPr>
          <w:rFonts w:eastAsia="Calibri"/>
          <w:spacing w:val="-4"/>
          <w:sz w:val="28"/>
          <w:szCs w:val="28"/>
          <w:lang w:eastAsia="en-US"/>
        </w:rPr>
        <w:t xml:space="preserve"> Ban hành kèm theo Quyết định này định mức kinh tế - kỹ thuật </w:t>
      </w:r>
      <w:r w:rsidR="00954BFA" w:rsidRPr="007939D3">
        <w:rPr>
          <w:sz w:val="28"/>
          <w:szCs w:val="28"/>
        </w:rPr>
        <w:t xml:space="preserve">đo đạc lập bản đồ địa chính, đăng ký đất đai, tài sản gắn liền với đất, lập hồ sơ địa chính, cấp giấy chứng nhận quyền sử dụng đất, </w:t>
      </w:r>
      <w:r w:rsidR="00F1046A" w:rsidRPr="007939D3">
        <w:rPr>
          <w:sz w:val="28"/>
          <w:szCs w:val="28"/>
        </w:rPr>
        <w:t xml:space="preserve">quyền sở hữ </w:t>
      </w:r>
      <w:r w:rsidR="00954BFA" w:rsidRPr="007939D3">
        <w:rPr>
          <w:sz w:val="28"/>
          <w:szCs w:val="28"/>
        </w:rPr>
        <w:t>tài sản gắn liền với đất</w:t>
      </w:r>
      <w:r w:rsidRPr="007939D3">
        <w:rPr>
          <w:sz w:val="28"/>
          <w:szCs w:val="28"/>
          <w:lang w:val="en-US" w:eastAsia="en-US"/>
        </w:rPr>
        <w:t xml:space="preserve"> trên địa bàn</w:t>
      </w:r>
      <w:r w:rsidRPr="007939D3">
        <w:rPr>
          <w:rFonts w:eastAsia="Calibri"/>
          <w:sz w:val="28"/>
          <w:szCs w:val="28"/>
          <w:lang w:eastAsia="en-US"/>
        </w:rPr>
        <w:t xml:space="preserve"> thành phố Đà Nẵng</w:t>
      </w:r>
    </w:p>
    <w:p w14:paraId="613CCAD6" w14:textId="77777777" w:rsidR="00E25667" w:rsidRPr="007939D3" w:rsidRDefault="00E25667" w:rsidP="00E25667">
      <w:pPr>
        <w:spacing w:before="60" w:after="60" w:line="312" w:lineRule="auto"/>
        <w:ind w:firstLine="567"/>
        <w:jc w:val="both"/>
        <w:rPr>
          <w:rFonts w:eastAsia="Calibri"/>
          <w:spacing w:val="-6"/>
          <w:sz w:val="28"/>
          <w:szCs w:val="28"/>
          <w:lang w:eastAsia="en-US"/>
        </w:rPr>
      </w:pPr>
      <w:r w:rsidRPr="007939D3">
        <w:rPr>
          <w:rFonts w:eastAsia="Calibri"/>
          <w:b/>
          <w:spacing w:val="-6"/>
          <w:sz w:val="28"/>
          <w:szCs w:val="28"/>
          <w:lang w:eastAsia="en-US"/>
        </w:rPr>
        <w:t>Điều 2.</w:t>
      </w:r>
      <w:r w:rsidRPr="007939D3">
        <w:rPr>
          <w:rFonts w:eastAsia="Calibri"/>
          <w:spacing w:val="-6"/>
          <w:sz w:val="28"/>
          <w:szCs w:val="28"/>
          <w:lang w:eastAsia="en-US"/>
        </w:rPr>
        <w:t xml:space="preserve"> Quyết định này có hiệu lực thi hành kể từ ngày      tháng    năm 2025.</w:t>
      </w:r>
    </w:p>
    <w:p w14:paraId="743E6794" w14:textId="73E2B3B8" w:rsidR="00E25667" w:rsidRPr="007939D3" w:rsidRDefault="00E25667" w:rsidP="00E25667">
      <w:pPr>
        <w:spacing w:before="60" w:after="60" w:line="312" w:lineRule="auto"/>
        <w:ind w:firstLine="567"/>
        <w:jc w:val="both"/>
        <w:rPr>
          <w:rFonts w:eastAsia="Calibri"/>
          <w:sz w:val="28"/>
          <w:szCs w:val="28"/>
          <w:lang w:eastAsia="en-US"/>
        </w:rPr>
      </w:pPr>
      <w:r w:rsidRPr="007939D3">
        <w:rPr>
          <w:rFonts w:eastAsia="Calibri"/>
          <w:b/>
          <w:sz w:val="28"/>
          <w:szCs w:val="28"/>
          <w:lang w:eastAsia="en-US"/>
        </w:rPr>
        <w:t xml:space="preserve">Điều 3. </w:t>
      </w:r>
      <w:r w:rsidRPr="007939D3">
        <w:rPr>
          <w:rFonts w:eastAsia="Calibri"/>
          <w:sz w:val="28"/>
          <w:szCs w:val="28"/>
          <w:lang w:eastAsia="en-US"/>
        </w:rPr>
        <w:t xml:space="preserve">Các dự án, công trình về </w:t>
      </w:r>
      <w:r w:rsidR="00EF184A" w:rsidRPr="007939D3">
        <w:rPr>
          <w:sz w:val="28"/>
          <w:szCs w:val="28"/>
        </w:rPr>
        <w:t xml:space="preserve">đo đạc lập bản đồ địa chính, đăng ký đất đai, tài sản gắn liền với đất, lập hồ sơ địa chính, cấp giấy chứng nhận quyền sử dụng đất, </w:t>
      </w:r>
      <w:r w:rsidR="002019ED" w:rsidRPr="007939D3">
        <w:rPr>
          <w:sz w:val="28"/>
          <w:szCs w:val="28"/>
        </w:rPr>
        <w:t xml:space="preserve">quyền sở hữu </w:t>
      </w:r>
      <w:r w:rsidR="00EF184A" w:rsidRPr="007939D3">
        <w:rPr>
          <w:sz w:val="28"/>
          <w:szCs w:val="28"/>
        </w:rPr>
        <w:t>tài sản gắn liền với đất</w:t>
      </w:r>
      <w:r w:rsidRPr="007939D3">
        <w:rPr>
          <w:rFonts w:eastAsia="Calibri"/>
          <w:sz w:val="28"/>
          <w:szCs w:val="28"/>
          <w:lang w:eastAsia="en-US"/>
        </w:rPr>
        <w:t xml:space="preserve"> đã triển khai thực hiện trước ngày Quyết định này có hiệu lực thi hành thì thực hiện như sau:</w:t>
      </w:r>
    </w:p>
    <w:p w14:paraId="58408705" w14:textId="77777777" w:rsidR="00AC7184" w:rsidRPr="007939D3" w:rsidRDefault="00AC7184" w:rsidP="00AC7184">
      <w:pPr>
        <w:spacing w:before="60" w:after="60" w:line="312" w:lineRule="auto"/>
        <w:ind w:firstLine="567"/>
        <w:jc w:val="both"/>
        <w:rPr>
          <w:sz w:val="28"/>
          <w:szCs w:val="28"/>
          <w:lang w:val="en-US" w:eastAsia="en-US"/>
        </w:rPr>
      </w:pPr>
      <w:r w:rsidRPr="007939D3">
        <w:rPr>
          <w:sz w:val="28"/>
          <w:szCs w:val="28"/>
          <w:lang w:val="en-US" w:eastAsia="en-US"/>
        </w:rPr>
        <w:t>1. Đối với khối lượng công việc đã thực hiện và đã nghiệm thu cấp đơn vị thi công trước ngày Quyết định này có hiệu lực thi hành thì thực hiện theo dự án, thiết kế kỹ thuật - dự toán đã được cơ quan có thẩm quyền phê duyệt;</w:t>
      </w:r>
    </w:p>
    <w:p w14:paraId="5EA2FFFF" w14:textId="77777777" w:rsidR="00E25667" w:rsidRPr="007939D3" w:rsidRDefault="00E25667" w:rsidP="00E25667">
      <w:pPr>
        <w:spacing w:before="60" w:after="60" w:line="288" w:lineRule="auto"/>
        <w:ind w:firstLine="567"/>
        <w:jc w:val="both"/>
        <w:rPr>
          <w:rFonts w:eastAsia="Calibri"/>
          <w:sz w:val="28"/>
          <w:szCs w:val="28"/>
          <w:lang w:eastAsia="en-US"/>
        </w:rPr>
      </w:pPr>
      <w:r w:rsidRPr="007939D3">
        <w:rPr>
          <w:rFonts w:eastAsia="Calibri"/>
          <w:sz w:val="28"/>
          <w:szCs w:val="28"/>
          <w:lang w:eastAsia="en-US"/>
        </w:rPr>
        <w:t>2. Đối với khối lượng công việc chưa thực hiện thì điều chỉnh bổ sung dự toán và trình cấp có thẩm quyền phê duyệt theo quy định của Quyết định này.</w:t>
      </w:r>
    </w:p>
    <w:p w14:paraId="29DFB7A2" w14:textId="0078E496" w:rsidR="000E21F2" w:rsidRPr="007939D3" w:rsidRDefault="00E25667" w:rsidP="00E25667">
      <w:pPr>
        <w:spacing w:after="120" w:line="360" w:lineRule="exact"/>
        <w:ind w:firstLine="567"/>
        <w:jc w:val="both"/>
        <w:rPr>
          <w:sz w:val="28"/>
          <w:szCs w:val="28"/>
          <w:lang w:val="en-US" w:eastAsia="en-US"/>
        </w:rPr>
      </w:pPr>
      <w:r w:rsidRPr="007939D3">
        <w:rPr>
          <w:rFonts w:eastAsia="Calibri"/>
          <w:b/>
          <w:spacing w:val="-6"/>
          <w:sz w:val="28"/>
          <w:szCs w:val="28"/>
          <w:lang w:eastAsia="en-US"/>
        </w:rPr>
        <w:t>Điều 4.</w:t>
      </w:r>
      <w:r w:rsidRPr="007939D3">
        <w:rPr>
          <w:rFonts w:eastAsia="Calibri"/>
          <w:spacing w:val="-6"/>
          <w:sz w:val="28"/>
          <w:szCs w:val="28"/>
          <w:lang w:eastAsia="en-US"/>
        </w:rPr>
        <w:t xml:space="preserve"> </w:t>
      </w:r>
      <w:r w:rsidR="00EF184A" w:rsidRPr="007939D3">
        <w:rPr>
          <w:iCs/>
          <w:sz w:val="28"/>
          <w:szCs w:val="28"/>
        </w:rPr>
        <w:t>Chánh Văn phòng Ủy ban nhân dân thành phố, Giám đốc</w:t>
      </w:r>
      <w:r w:rsidR="00D60A56">
        <w:rPr>
          <w:iCs/>
          <w:sz w:val="28"/>
          <w:szCs w:val="28"/>
        </w:rPr>
        <w:t xml:space="preserve"> Sở Nông nghiệp và Môi trường, t</w:t>
      </w:r>
      <w:r w:rsidR="00EF184A" w:rsidRPr="007939D3">
        <w:rPr>
          <w:iCs/>
          <w:sz w:val="28"/>
          <w:szCs w:val="28"/>
        </w:rPr>
        <w:t>hủ trưởng các cơ quan thuộc UBND thành phố, Chủ tịch UBND các phường, xã</w:t>
      </w:r>
      <w:r w:rsidR="008F55D6" w:rsidRPr="007939D3">
        <w:rPr>
          <w:iCs/>
          <w:sz w:val="28"/>
          <w:szCs w:val="28"/>
        </w:rPr>
        <w:t>, đặc khu</w:t>
      </w:r>
      <w:r w:rsidR="00EF184A" w:rsidRPr="007939D3">
        <w:rPr>
          <w:iCs/>
          <w:sz w:val="28"/>
          <w:szCs w:val="28"/>
        </w:rPr>
        <w:t xml:space="preserve"> và tổ chức, cá nhân có liên quan chịu trách nhiệm thi hành Quyết định này</w:t>
      </w:r>
      <w:r w:rsidRPr="007939D3">
        <w:rPr>
          <w:rFonts w:eastAsia="Calibri"/>
          <w:spacing w:val="-6"/>
          <w:sz w:val="28"/>
          <w:szCs w:val="28"/>
          <w:lang w:eastAsia="en-US"/>
        </w:rPr>
        <w:t>.</w:t>
      </w:r>
    </w:p>
    <w:p w14:paraId="06947867" w14:textId="1E2959A8" w:rsidR="00902CAF" w:rsidRPr="007939D3" w:rsidRDefault="00E83927" w:rsidP="00937CE6">
      <w:pPr>
        <w:pStyle w:val="doan"/>
        <w:widowControl/>
        <w:spacing w:before="0" w:after="120" w:line="360" w:lineRule="exact"/>
        <w:ind w:firstLine="567"/>
        <w:rPr>
          <w:b/>
          <w:color w:val="auto"/>
          <w:spacing w:val="-4"/>
          <w:szCs w:val="28"/>
          <w:lang w:val="nl-NL"/>
        </w:rPr>
      </w:pPr>
      <w:r w:rsidRPr="007939D3">
        <w:rPr>
          <w:b/>
          <w:color w:val="auto"/>
          <w:spacing w:val="-4"/>
          <w:szCs w:val="28"/>
          <w:lang w:val="nl-NL"/>
        </w:rPr>
        <w:t>4</w:t>
      </w:r>
      <w:r w:rsidR="00902CAF" w:rsidRPr="007939D3">
        <w:rPr>
          <w:b/>
          <w:color w:val="auto"/>
          <w:spacing w:val="-4"/>
          <w:szCs w:val="28"/>
          <w:lang w:val="nl-NL"/>
        </w:rPr>
        <w:t xml:space="preserve">.  Bản quy định ban hành kèm theo Quyết định gồm </w:t>
      </w:r>
      <w:r w:rsidR="005D2E5C" w:rsidRPr="007939D3">
        <w:rPr>
          <w:b/>
          <w:color w:val="auto"/>
          <w:spacing w:val="-4"/>
          <w:szCs w:val="28"/>
          <w:lang w:val="nl-NL"/>
        </w:rPr>
        <w:t>3</w:t>
      </w:r>
      <w:r w:rsidR="00902CAF" w:rsidRPr="007939D3">
        <w:rPr>
          <w:b/>
          <w:color w:val="auto"/>
          <w:spacing w:val="-4"/>
          <w:szCs w:val="28"/>
          <w:lang w:val="nl-NL"/>
        </w:rPr>
        <w:t xml:space="preserve"> </w:t>
      </w:r>
      <w:r w:rsidR="00954BFA" w:rsidRPr="007939D3">
        <w:rPr>
          <w:b/>
          <w:color w:val="auto"/>
          <w:spacing w:val="-4"/>
          <w:szCs w:val="28"/>
          <w:lang w:val="nl-NL"/>
        </w:rPr>
        <w:t>phần</w:t>
      </w:r>
      <w:r w:rsidR="0033012B" w:rsidRPr="007939D3">
        <w:rPr>
          <w:b/>
          <w:color w:val="auto"/>
          <w:spacing w:val="-4"/>
          <w:szCs w:val="28"/>
          <w:lang w:val="nl-NL"/>
        </w:rPr>
        <w:t>, 4 chương,</w:t>
      </w:r>
      <w:r w:rsidR="004F0F4B" w:rsidRPr="007939D3">
        <w:rPr>
          <w:b/>
          <w:color w:val="auto"/>
          <w:spacing w:val="-4"/>
          <w:szCs w:val="28"/>
          <w:lang w:val="nl-NL"/>
        </w:rPr>
        <w:t xml:space="preserve"> </w:t>
      </w:r>
      <w:r w:rsidR="00954BFA" w:rsidRPr="007939D3">
        <w:rPr>
          <w:b/>
          <w:color w:val="auto"/>
          <w:spacing w:val="-4"/>
          <w:szCs w:val="28"/>
          <w:lang w:val="nl-NL"/>
        </w:rPr>
        <w:t>39</w:t>
      </w:r>
      <w:r w:rsidR="004F0F4B" w:rsidRPr="007939D3">
        <w:rPr>
          <w:b/>
          <w:color w:val="auto"/>
          <w:spacing w:val="-4"/>
          <w:szCs w:val="28"/>
          <w:lang w:val="nl-NL"/>
        </w:rPr>
        <w:t xml:space="preserve"> điều</w:t>
      </w:r>
      <w:r w:rsidR="00902CAF" w:rsidRPr="007939D3">
        <w:rPr>
          <w:b/>
          <w:color w:val="auto"/>
          <w:spacing w:val="-4"/>
          <w:szCs w:val="28"/>
          <w:lang w:val="nl-NL"/>
        </w:rPr>
        <w:t>:</w:t>
      </w:r>
    </w:p>
    <w:bookmarkEnd w:id="4"/>
    <w:p w14:paraId="1E4ECD1D" w14:textId="28B20327" w:rsidR="00954BFA" w:rsidRPr="007939D3" w:rsidRDefault="00954BFA" w:rsidP="00954BFA">
      <w:pPr>
        <w:keepNext/>
        <w:keepLines/>
        <w:widowControl w:val="0"/>
        <w:tabs>
          <w:tab w:val="left" w:pos="709"/>
        </w:tabs>
        <w:spacing w:before="60" w:after="60" w:line="288" w:lineRule="auto"/>
        <w:ind w:firstLine="709"/>
        <w:jc w:val="both"/>
        <w:outlineLvl w:val="1"/>
        <w:rPr>
          <w:rFonts w:eastAsia="Calibri"/>
          <w:sz w:val="28"/>
          <w:szCs w:val="28"/>
          <w:lang w:val="en-US" w:eastAsia="en-US"/>
        </w:rPr>
      </w:pPr>
      <w:r w:rsidRPr="007939D3">
        <w:rPr>
          <w:rFonts w:eastAsia="Calibri"/>
          <w:sz w:val="28"/>
          <w:szCs w:val="28"/>
          <w:lang w:val="en-US" w:eastAsia="en-US"/>
        </w:rPr>
        <w:lastRenderedPageBreak/>
        <w:t>Phầ</w:t>
      </w:r>
      <w:r w:rsidR="00853955" w:rsidRPr="007939D3">
        <w:rPr>
          <w:rFonts w:eastAsia="Calibri"/>
          <w:sz w:val="28"/>
          <w:szCs w:val="28"/>
          <w:lang w:val="en-US" w:eastAsia="en-US"/>
        </w:rPr>
        <w:t>n I.</w:t>
      </w:r>
      <w:r w:rsidRPr="007939D3">
        <w:rPr>
          <w:rFonts w:eastAsia="Calibri"/>
          <w:sz w:val="28"/>
          <w:szCs w:val="28"/>
          <w:lang w:val="en-US" w:eastAsia="en-US"/>
        </w:rPr>
        <w:t xml:space="preserve"> Quy định chung (gồm 3 điều).</w:t>
      </w:r>
    </w:p>
    <w:p w14:paraId="501F9139" w14:textId="48C62EF8" w:rsidR="00954BFA" w:rsidRPr="007939D3" w:rsidRDefault="00954BFA" w:rsidP="00954BFA">
      <w:pPr>
        <w:keepNext/>
        <w:keepLines/>
        <w:widowControl w:val="0"/>
        <w:tabs>
          <w:tab w:val="left" w:pos="709"/>
        </w:tabs>
        <w:spacing w:before="60" w:after="60" w:line="288" w:lineRule="auto"/>
        <w:ind w:firstLine="709"/>
        <w:jc w:val="both"/>
        <w:outlineLvl w:val="1"/>
        <w:rPr>
          <w:rFonts w:eastAsia="Calibri"/>
          <w:sz w:val="28"/>
          <w:szCs w:val="28"/>
          <w:lang w:val="en-US" w:eastAsia="en-US"/>
        </w:rPr>
      </w:pPr>
      <w:r w:rsidRPr="007939D3">
        <w:rPr>
          <w:rFonts w:eastAsia="Calibri"/>
          <w:sz w:val="28"/>
          <w:szCs w:val="28"/>
          <w:lang w:val="en-US" w:eastAsia="en-US"/>
        </w:rPr>
        <w:t>Điề</w:t>
      </w:r>
      <w:r w:rsidR="00853955" w:rsidRPr="007939D3">
        <w:rPr>
          <w:rFonts w:eastAsia="Calibri"/>
          <w:sz w:val="28"/>
          <w:szCs w:val="28"/>
          <w:lang w:val="en-US" w:eastAsia="en-US"/>
        </w:rPr>
        <w:t xml:space="preserve">u 1. </w:t>
      </w:r>
      <w:r w:rsidRPr="007939D3">
        <w:rPr>
          <w:rFonts w:eastAsia="Calibri"/>
          <w:sz w:val="28"/>
          <w:szCs w:val="28"/>
          <w:lang w:val="en-US" w:eastAsia="en-US"/>
        </w:rPr>
        <w:t>Phạm vi điều chỉnh</w:t>
      </w:r>
    </w:p>
    <w:p w14:paraId="661320AE" w14:textId="2125E142" w:rsidR="00954BFA" w:rsidRPr="007939D3" w:rsidRDefault="00954BFA" w:rsidP="00954BFA">
      <w:pPr>
        <w:keepNext/>
        <w:keepLines/>
        <w:widowControl w:val="0"/>
        <w:tabs>
          <w:tab w:val="left" w:pos="709"/>
        </w:tabs>
        <w:spacing w:before="60" w:after="60" w:line="288" w:lineRule="auto"/>
        <w:ind w:firstLine="709"/>
        <w:jc w:val="both"/>
        <w:outlineLvl w:val="1"/>
        <w:rPr>
          <w:rFonts w:eastAsia="Calibri"/>
          <w:sz w:val="28"/>
          <w:szCs w:val="28"/>
          <w:lang w:val="en-US" w:eastAsia="en-US"/>
        </w:rPr>
      </w:pPr>
      <w:r w:rsidRPr="007939D3">
        <w:rPr>
          <w:rFonts w:eastAsia="Calibri"/>
          <w:sz w:val="28"/>
          <w:szCs w:val="28"/>
          <w:lang w:val="en-US" w:eastAsia="en-US"/>
        </w:rPr>
        <w:t>Điề</w:t>
      </w:r>
      <w:r w:rsidR="00853955" w:rsidRPr="007939D3">
        <w:rPr>
          <w:rFonts w:eastAsia="Calibri"/>
          <w:sz w:val="28"/>
          <w:szCs w:val="28"/>
          <w:lang w:val="en-US" w:eastAsia="en-US"/>
        </w:rPr>
        <w:t>u 2.</w:t>
      </w:r>
      <w:r w:rsidRPr="007939D3">
        <w:rPr>
          <w:rFonts w:eastAsia="Calibri"/>
          <w:sz w:val="28"/>
          <w:szCs w:val="28"/>
          <w:lang w:val="en-US" w:eastAsia="en-US"/>
        </w:rPr>
        <w:t xml:space="preserve"> Đối tượng áp dụng</w:t>
      </w:r>
    </w:p>
    <w:p w14:paraId="06D99F69" w14:textId="6F2887AE" w:rsidR="00954BFA" w:rsidRPr="007939D3" w:rsidRDefault="00954BFA" w:rsidP="00954BFA">
      <w:pPr>
        <w:keepNext/>
        <w:keepLines/>
        <w:widowControl w:val="0"/>
        <w:tabs>
          <w:tab w:val="left" w:pos="709"/>
        </w:tabs>
        <w:spacing w:before="60" w:after="60" w:line="288" w:lineRule="auto"/>
        <w:ind w:firstLine="709"/>
        <w:jc w:val="both"/>
        <w:outlineLvl w:val="1"/>
        <w:rPr>
          <w:rFonts w:eastAsia="Calibri"/>
          <w:sz w:val="28"/>
          <w:szCs w:val="28"/>
          <w:lang w:val="en-US" w:eastAsia="en-US"/>
        </w:rPr>
      </w:pPr>
      <w:r w:rsidRPr="007939D3">
        <w:rPr>
          <w:rFonts w:eastAsia="Calibri"/>
          <w:sz w:val="28"/>
          <w:szCs w:val="28"/>
          <w:lang w:val="en-US" w:eastAsia="en-US"/>
        </w:rPr>
        <w:t>Điề</w:t>
      </w:r>
      <w:r w:rsidR="00853955" w:rsidRPr="007939D3">
        <w:rPr>
          <w:rFonts w:eastAsia="Calibri"/>
          <w:sz w:val="28"/>
          <w:szCs w:val="28"/>
          <w:lang w:val="en-US" w:eastAsia="en-US"/>
        </w:rPr>
        <w:t>u 3.</w:t>
      </w:r>
      <w:r w:rsidRPr="007939D3">
        <w:rPr>
          <w:rFonts w:eastAsia="Calibri"/>
          <w:sz w:val="28"/>
          <w:szCs w:val="28"/>
          <w:lang w:val="en-US" w:eastAsia="en-US"/>
        </w:rPr>
        <w:t xml:space="preserve"> Quy định chung</w:t>
      </w:r>
    </w:p>
    <w:p w14:paraId="65C53DB5" w14:textId="793E5F14" w:rsidR="00954BFA" w:rsidRPr="007939D3" w:rsidRDefault="00853955" w:rsidP="00954BFA">
      <w:pPr>
        <w:widowControl w:val="0"/>
        <w:autoSpaceDE w:val="0"/>
        <w:autoSpaceDN w:val="0"/>
        <w:spacing w:before="60" w:after="60" w:line="288" w:lineRule="auto"/>
        <w:ind w:right="-6" w:firstLine="709"/>
        <w:outlineLvl w:val="0"/>
        <w:rPr>
          <w:spacing w:val="-4"/>
          <w:sz w:val="28"/>
          <w:szCs w:val="28"/>
          <w:lang w:val="en-US" w:eastAsia="en-US"/>
        </w:rPr>
      </w:pPr>
      <w:r w:rsidRPr="007939D3">
        <w:rPr>
          <w:sz w:val="28"/>
          <w:szCs w:val="28"/>
          <w:lang w:val="vi" w:eastAsia="en-US"/>
        </w:rPr>
        <w:t>Phần II.</w:t>
      </w:r>
      <w:r w:rsidR="00954BFA" w:rsidRPr="007939D3">
        <w:rPr>
          <w:sz w:val="28"/>
          <w:szCs w:val="28"/>
          <w:lang w:val="vi" w:eastAsia="en-US"/>
        </w:rPr>
        <w:t xml:space="preserve"> Định</w:t>
      </w:r>
      <w:r w:rsidR="00954BFA" w:rsidRPr="007939D3">
        <w:rPr>
          <w:spacing w:val="-4"/>
          <w:sz w:val="28"/>
          <w:szCs w:val="28"/>
          <w:lang w:val="vi" w:eastAsia="en-US"/>
        </w:rPr>
        <w:t xml:space="preserve"> </w:t>
      </w:r>
      <w:r w:rsidR="00954BFA" w:rsidRPr="007939D3">
        <w:rPr>
          <w:sz w:val="28"/>
          <w:szCs w:val="28"/>
          <w:lang w:val="vi" w:eastAsia="en-US"/>
        </w:rPr>
        <w:t>mức</w:t>
      </w:r>
      <w:r w:rsidR="00954BFA" w:rsidRPr="007939D3">
        <w:rPr>
          <w:spacing w:val="-4"/>
          <w:sz w:val="28"/>
          <w:szCs w:val="28"/>
          <w:lang w:val="vi" w:eastAsia="en-US"/>
        </w:rPr>
        <w:t xml:space="preserve"> </w:t>
      </w:r>
      <w:r w:rsidR="00954BFA" w:rsidRPr="007939D3">
        <w:rPr>
          <w:sz w:val="28"/>
          <w:szCs w:val="28"/>
          <w:lang w:val="vi" w:eastAsia="en-US"/>
        </w:rPr>
        <w:t>lao</w:t>
      </w:r>
      <w:r w:rsidR="00954BFA" w:rsidRPr="007939D3">
        <w:rPr>
          <w:spacing w:val="-3"/>
          <w:sz w:val="28"/>
          <w:szCs w:val="28"/>
          <w:lang w:val="vi" w:eastAsia="en-US"/>
        </w:rPr>
        <w:t xml:space="preserve"> </w:t>
      </w:r>
      <w:r w:rsidR="00954BFA" w:rsidRPr="007939D3">
        <w:rPr>
          <w:sz w:val="28"/>
          <w:szCs w:val="28"/>
          <w:lang w:val="vi" w:eastAsia="en-US"/>
        </w:rPr>
        <w:t>động</w:t>
      </w:r>
      <w:r w:rsidR="00954BFA" w:rsidRPr="007939D3">
        <w:rPr>
          <w:spacing w:val="-3"/>
          <w:sz w:val="28"/>
          <w:szCs w:val="28"/>
          <w:lang w:val="vi" w:eastAsia="en-US"/>
        </w:rPr>
        <w:t xml:space="preserve"> </w:t>
      </w:r>
      <w:r w:rsidR="00954BFA" w:rsidRPr="007939D3">
        <w:rPr>
          <w:sz w:val="28"/>
          <w:szCs w:val="28"/>
          <w:lang w:val="vi" w:eastAsia="en-US"/>
        </w:rPr>
        <w:t>công</w:t>
      </w:r>
      <w:r w:rsidR="00954BFA" w:rsidRPr="007939D3">
        <w:rPr>
          <w:spacing w:val="-3"/>
          <w:sz w:val="28"/>
          <w:szCs w:val="28"/>
          <w:lang w:val="vi" w:eastAsia="en-US"/>
        </w:rPr>
        <w:t xml:space="preserve"> </w:t>
      </w:r>
      <w:r w:rsidR="00954BFA" w:rsidRPr="007939D3">
        <w:rPr>
          <w:spacing w:val="-4"/>
          <w:sz w:val="28"/>
          <w:szCs w:val="28"/>
          <w:lang w:val="vi" w:eastAsia="en-US"/>
        </w:rPr>
        <w:t>nghệ</w:t>
      </w:r>
      <w:r w:rsidR="00954BFA" w:rsidRPr="007939D3">
        <w:rPr>
          <w:spacing w:val="-4"/>
          <w:sz w:val="28"/>
          <w:szCs w:val="28"/>
          <w:lang w:val="en-US" w:eastAsia="en-US"/>
        </w:rPr>
        <w:t xml:space="preserve"> (gồm 2 chương, 18 điều).</w:t>
      </w:r>
    </w:p>
    <w:p w14:paraId="5ADD3C4B" w14:textId="5E40E20A" w:rsidR="00954BFA" w:rsidRPr="007939D3" w:rsidRDefault="00853955" w:rsidP="00954BFA">
      <w:pPr>
        <w:keepNext/>
        <w:keepLines/>
        <w:widowControl w:val="0"/>
        <w:tabs>
          <w:tab w:val="left" w:pos="709"/>
        </w:tabs>
        <w:spacing w:before="60" w:after="60" w:line="288" w:lineRule="auto"/>
        <w:ind w:firstLine="709"/>
        <w:jc w:val="both"/>
        <w:outlineLvl w:val="1"/>
        <w:rPr>
          <w:rFonts w:eastAsia="Calibri"/>
          <w:spacing w:val="-4"/>
          <w:sz w:val="28"/>
          <w:szCs w:val="28"/>
          <w:lang w:val="en-US" w:eastAsia="en-US"/>
        </w:rPr>
      </w:pPr>
      <w:r w:rsidRPr="007939D3">
        <w:rPr>
          <w:rFonts w:eastAsia="Calibri"/>
          <w:sz w:val="28"/>
          <w:szCs w:val="28"/>
          <w:lang w:val="en-US" w:eastAsia="en-US"/>
        </w:rPr>
        <w:t>Chương I.</w:t>
      </w:r>
      <w:r w:rsidR="00954BFA" w:rsidRPr="007939D3">
        <w:rPr>
          <w:rFonts w:eastAsia="Calibri"/>
          <w:sz w:val="28"/>
          <w:szCs w:val="28"/>
          <w:lang w:val="en-US" w:eastAsia="en-US"/>
        </w:rPr>
        <w:t xml:space="preserve"> Đo</w:t>
      </w:r>
      <w:r w:rsidR="00954BFA" w:rsidRPr="007939D3">
        <w:rPr>
          <w:rFonts w:eastAsia="Calibri"/>
          <w:spacing w:val="-3"/>
          <w:sz w:val="28"/>
          <w:szCs w:val="28"/>
          <w:lang w:val="en-US" w:eastAsia="en-US"/>
        </w:rPr>
        <w:t xml:space="preserve"> </w:t>
      </w:r>
      <w:r w:rsidR="00954BFA" w:rsidRPr="007939D3">
        <w:rPr>
          <w:rFonts w:eastAsia="Calibri"/>
          <w:sz w:val="28"/>
          <w:szCs w:val="28"/>
          <w:lang w:val="en-US" w:eastAsia="en-US"/>
        </w:rPr>
        <w:t>đạc</w:t>
      </w:r>
      <w:r w:rsidR="00954BFA" w:rsidRPr="007939D3">
        <w:rPr>
          <w:rFonts w:eastAsia="Calibri"/>
          <w:spacing w:val="-4"/>
          <w:sz w:val="28"/>
          <w:szCs w:val="28"/>
          <w:lang w:val="en-US" w:eastAsia="en-US"/>
        </w:rPr>
        <w:t xml:space="preserve"> </w:t>
      </w:r>
      <w:r w:rsidR="00954BFA" w:rsidRPr="007939D3">
        <w:rPr>
          <w:rFonts w:eastAsia="Calibri"/>
          <w:sz w:val="28"/>
          <w:szCs w:val="28"/>
          <w:lang w:val="en-US" w:eastAsia="en-US"/>
        </w:rPr>
        <w:t>lập</w:t>
      </w:r>
      <w:r w:rsidR="00954BFA" w:rsidRPr="007939D3">
        <w:rPr>
          <w:rFonts w:eastAsia="Calibri"/>
          <w:spacing w:val="-1"/>
          <w:sz w:val="28"/>
          <w:szCs w:val="28"/>
          <w:lang w:val="en-US" w:eastAsia="en-US"/>
        </w:rPr>
        <w:t xml:space="preserve"> </w:t>
      </w:r>
      <w:r w:rsidR="00954BFA" w:rsidRPr="007939D3">
        <w:rPr>
          <w:rFonts w:eastAsia="Calibri"/>
          <w:sz w:val="28"/>
          <w:szCs w:val="28"/>
          <w:lang w:val="en-US" w:eastAsia="en-US"/>
        </w:rPr>
        <w:t>bản</w:t>
      </w:r>
      <w:r w:rsidR="00954BFA" w:rsidRPr="007939D3">
        <w:rPr>
          <w:rFonts w:eastAsia="Calibri"/>
          <w:spacing w:val="-2"/>
          <w:sz w:val="28"/>
          <w:szCs w:val="28"/>
          <w:lang w:val="en-US" w:eastAsia="en-US"/>
        </w:rPr>
        <w:t xml:space="preserve"> </w:t>
      </w:r>
      <w:r w:rsidR="00954BFA" w:rsidRPr="007939D3">
        <w:rPr>
          <w:rFonts w:eastAsia="Calibri"/>
          <w:sz w:val="28"/>
          <w:szCs w:val="28"/>
          <w:lang w:val="en-US" w:eastAsia="en-US"/>
        </w:rPr>
        <w:t>đồ</w:t>
      </w:r>
      <w:r w:rsidR="00954BFA" w:rsidRPr="007939D3">
        <w:rPr>
          <w:rFonts w:eastAsia="Calibri"/>
          <w:spacing w:val="-3"/>
          <w:sz w:val="28"/>
          <w:szCs w:val="28"/>
          <w:lang w:val="en-US" w:eastAsia="en-US"/>
        </w:rPr>
        <w:t xml:space="preserve"> </w:t>
      </w:r>
      <w:r w:rsidR="00954BFA" w:rsidRPr="007939D3">
        <w:rPr>
          <w:rFonts w:eastAsia="Calibri"/>
          <w:sz w:val="28"/>
          <w:szCs w:val="28"/>
          <w:lang w:val="en-US" w:eastAsia="en-US"/>
        </w:rPr>
        <w:t>địa</w:t>
      </w:r>
      <w:r w:rsidR="00954BFA" w:rsidRPr="007939D3">
        <w:rPr>
          <w:rFonts w:eastAsia="Calibri"/>
          <w:spacing w:val="-3"/>
          <w:sz w:val="28"/>
          <w:szCs w:val="28"/>
          <w:lang w:val="en-US" w:eastAsia="en-US"/>
        </w:rPr>
        <w:t xml:space="preserve"> </w:t>
      </w:r>
      <w:r w:rsidR="00B91FA6">
        <w:rPr>
          <w:rFonts w:eastAsia="Calibri"/>
          <w:spacing w:val="-4"/>
          <w:sz w:val="28"/>
          <w:szCs w:val="28"/>
          <w:lang w:val="en-US" w:eastAsia="en-US"/>
        </w:rPr>
        <w:t>chính</w:t>
      </w:r>
    </w:p>
    <w:p w14:paraId="745EE687" w14:textId="53CB297E"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t>Điều 4.</w:t>
      </w:r>
      <w:r w:rsidR="00954BFA" w:rsidRPr="007939D3">
        <w:rPr>
          <w:sz w:val="28"/>
          <w:szCs w:val="28"/>
          <w:lang w:val="vi" w:eastAsia="en-US"/>
        </w:rPr>
        <w:t xml:space="preserve"> </w:t>
      </w:r>
      <w:r w:rsidR="00954BFA" w:rsidRPr="007939D3">
        <w:rPr>
          <w:sz w:val="28"/>
          <w:szCs w:val="28"/>
          <w:lang w:val="en-US" w:eastAsia="en-US"/>
        </w:rPr>
        <w:t>Lập l</w:t>
      </w:r>
      <w:r w:rsidR="00954BFA" w:rsidRPr="007939D3">
        <w:rPr>
          <w:sz w:val="28"/>
          <w:szCs w:val="28"/>
          <w:lang w:val="vi" w:eastAsia="en-US"/>
        </w:rPr>
        <w:t>ưới địa chính;</w:t>
      </w:r>
    </w:p>
    <w:p w14:paraId="77BECEB6" w14:textId="2A9B8AC2"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t>Điều 5.</w:t>
      </w:r>
      <w:r w:rsidR="00954BFA" w:rsidRPr="007939D3">
        <w:rPr>
          <w:sz w:val="28"/>
          <w:szCs w:val="28"/>
          <w:lang w:val="en-US" w:eastAsia="en-US"/>
        </w:rPr>
        <w:t xml:space="preserve"> Đo đạc </w:t>
      </w:r>
      <w:r w:rsidR="00590896" w:rsidRPr="007939D3">
        <w:rPr>
          <w:sz w:val="28"/>
          <w:szCs w:val="28"/>
          <w:lang w:val="en-US" w:eastAsia="en-US"/>
        </w:rPr>
        <w:t xml:space="preserve">thành </w:t>
      </w:r>
      <w:r w:rsidR="00954BFA" w:rsidRPr="007939D3">
        <w:rPr>
          <w:sz w:val="28"/>
          <w:szCs w:val="28"/>
          <w:lang w:val="en-US" w:eastAsia="en-US"/>
        </w:rPr>
        <w:t>lập bản đồ địa chính</w:t>
      </w:r>
      <w:r w:rsidR="00954BFA" w:rsidRPr="007939D3">
        <w:rPr>
          <w:sz w:val="28"/>
          <w:szCs w:val="28"/>
          <w:lang w:val="vi" w:eastAsia="en-US"/>
        </w:rPr>
        <w:t>;</w:t>
      </w:r>
    </w:p>
    <w:p w14:paraId="6E0D1E1E" w14:textId="2ED761CD"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t>Điều 6.</w:t>
      </w:r>
      <w:r w:rsidR="00954BFA" w:rsidRPr="007939D3">
        <w:rPr>
          <w:sz w:val="28"/>
          <w:szCs w:val="28"/>
          <w:lang w:val="en-US" w:eastAsia="en-US"/>
        </w:rPr>
        <w:t xml:space="preserve"> Số hóa, chuyển hệ tọa độ bản đồ địa chính;</w:t>
      </w:r>
    </w:p>
    <w:p w14:paraId="08494470" w14:textId="77777777" w:rsidR="00954BFA" w:rsidRPr="007939D3" w:rsidRDefault="00954BFA" w:rsidP="00954BFA">
      <w:pPr>
        <w:widowControl w:val="0"/>
        <w:autoSpaceDE w:val="0"/>
        <w:autoSpaceDN w:val="0"/>
        <w:spacing w:before="60" w:after="60" w:line="288" w:lineRule="auto"/>
        <w:ind w:firstLine="720"/>
        <w:jc w:val="both"/>
        <w:rPr>
          <w:sz w:val="28"/>
          <w:szCs w:val="28"/>
          <w:lang w:val="vi" w:eastAsia="en-US"/>
        </w:rPr>
      </w:pPr>
      <w:r w:rsidRPr="007939D3">
        <w:rPr>
          <w:bCs/>
          <w:sz w:val="28"/>
          <w:szCs w:val="28"/>
          <w:lang w:val="en-US" w:eastAsia="en-US"/>
        </w:rPr>
        <w:t>Điều 7. Đo đạc chỉnh lý bản đồ địa chính;</w:t>
      </w:r>
    </w:p>
    <w:p w14:paraId="7DD32093" w14:textId="6EEA6A83"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bookmarkStart w:id="7" w:name="bookmark13"/>
      <w:r w:rsidRPr="007939D3">
        <w:rPr>
          <w:sz w:val="28"/>
          <w:szCs w:val="28"/>
          <w:lang w:val="en-US" w:eastAsia="en-US"/>
        </w:rPr>
        <w:t>Điều 8.</w:t>
      </w:r>
      <w:r w:rsidR="00954BFA" w:rsidRPr="007939D3">
        <w:rPr>
          <w:sz w:val="28"/>
          <w:szCs w:val="28"/>
          <w:lang w:val="en-US" w:eastAsia="en-US"/>
        </w:rPr>
        <w:t xml:space="preserve"> Trích đo bản đồ địa </w:t>
      </w:r>
      <w:bookmarkEnd w:id="7"/>
      <w:r w:rsidR="00954BFA" w:rsidRPr="007939D3">
        <w:rPr>
          <w:sz w:val="28"/>
          <w:szCs w:val="28"/>
          <w:lang w:val="en-US" w:eastAsia="en-US"/>
        </w:rPr>
        <w:t>chính</w:t>
      </w:r>
      <w:r w:rsidR="00954BFA" w:rsidRPr="007939D3">
        <w:rPr>
          <w:sz w:val="28"/>
          <w:szCs w:val="28"/>
          <w:lang w:val="vi" w:eastAsia="en-US"/>
        </w:rPr>
        <w:t>;</w:t>
      </w:r>
    </w:p>
    <w:p w14:paraId="2795A7D5" w14:textId="77777777" w:rsidR="00954BFA" w:rsidRPr="007939D3" w:rsidRDefault="00954BFA" w:rsidP="00954BFA">
      <w:pPr>
        <w:widowControl w:val="0"/>
        <w:autoSpaceDE w:val="0"/>
        <w:autoSpaceDN w:val="0"/>
        <w:spacing w:before="60" w:after="60" w:line="288" w:lineRule="auto"/>
        <w:ind w:firstLine="720"/>
        <w:jc w:val="both"/>
        <w:rPr>
          <w:sz w:val="28"/>
          <w:szCs w:val="28"/>
          <w:lang w:val="vi" w:eastAsia="en-US"/>
        </w:rPr>
      </w:pPr>
      <w:r w:rsidRPr="007939D3">
        <w:rPr>
          <w:bCs/>
          <w:sz w:val="28"/>
          <w:szCs w:val="28"/>
          <w:lang w:val="en-US" w:eastAsia="en-US"/>
        </w:rPr>
        <w:t>Điều 9. Đo đạc chỉnh lý bản trích đo địa chính hoặc chỉnh lý riêng từng</w:t>
      </w:r>
      <w:r w:rsidRPr="007939D3">
        <w:rPr>
          <w:bCs/>
          <w:sz w:val="28"/>
          <w:szCs w:val="28"/>
          <w:lang w:val="en-US" w:eastAsia="en-US"/>
        </w:rPr>
        <w:br/>
        <w:t>thửa đất của bản đồ địa chính</w:t>
      </w:r>
      <w:r w:rsidRPr="007939D3">
        <w:rPr>
          <w:sz w:val="28"/>
          <w:szCs w:val="28"/>
          <w:lang w:val="vi" w:eastAsia="en-US"/>
        </w:rPr>
        <w:t>;</w:t>
      </w:r>
    </w:p>
    <w:p w14:paraId="335456BE" w14:textId="77777777" w:rsidR="00954BFA" w:rsidRPr="007939D3" w:rsidRDefault="00954BFA" w:rsidP="00954BFA">
      <w:pPr>
        <w:widowControl w:val="0"/>
        <w:autoSpaceDE w:val="0"/>
        <w:autoSpaceDN w:val="0"/>
        <w:spacing w:before="60" w:after="60" w:line="288" w:lineRule="auto"/>
        <w:ind w:firstLine="720"/>
        <w:jc w:val="both"/>
        <w:rPr>
          <w:sz w:val="28"/>
          <w:szCs w:val="28"/>
          <w:lang w:val="vi" w:eastAsia="en-US"/>
        </w:rPr>
      </w:pPr>
      <w:r w:rsidRPr="007939D3">
        <w:rPr>
          <w:bCs/>
          <w:sz w:val="28"/>
          <w:szCs w:val="28"/>
          <w:lang w:val="en-US" w:eastAsia="en-US"/>
        </w:rPr>
        <w:t>Điều 10. Đo đạc tài sản gắn liền với đất</w:t>
      </w:r>
      <w:r w:rsidRPr="007939D3">
        <w:rPr>
          <w:sz w:val="28"/>
          <w:szCs w:val="28"/>
          <w:lang w:val="vi" w:eastAsia="en-US"/>
        </w:rPr>
        <w:t>.</w:t>
      </w:r>
    </w:p>
    <w:p w14:paraId="459091FD" w14:textId="68F2A0E4" w:rsidR="00954BFA" w:rsidRPr="007939D3" w:rsidRDefault="00853955" w:rsidP="00954BFA">
      <w:pPr>
        <w:keepNext/>
        <w:keepLines/>
        <w:widowControl w:val="0"/>
        <w:tabs>
          <w:tab w:val="left" w:pos="709"/>
        </w:tabs>
        <w:spacing w:before="60" w:after="60" w:line="288" w:lineRule="auto"/>
        <w:ind w:firstLine="709"/>
        <w:jc w:val="both"/>
        <w:outlineLvl w:val="1"/>
        <w:rPr>
          <w:rFonts w:eastAsia="Calibri"/>
          <w:sz w:val="28"/>
          <w:szCs w:val="28"/>
          <w:lang w:val="en-US" w:eastAsia="en-US"/>
        </w:rPr>
      </w:pPr>
      <w:r w:rsidRPr="007939D3">
        <w:rPr>
          <w:rFonts w:eastAsia="Calibri"/>
          <w:sz w:val="28"/>
          <w:szCs w:val="28"/>
          <w:lang w:val="en-US" w:eastAsia="en-US"/>
        </w:rPr>
        <w:t>Chương II.</w:t>
      </w:r>
      <w:r w:rsidR="00954BFA" w:rsidRPr="007939D3">
        <w:rPr>
          <w:rFonts w:eastAsia="Calibri"/>
          <w:sz w:val="28"/>
          <w:szCs w:val="28"/>
          <w:lang w:val="en-US" w:eastAsia="en-US"/>
        </w:rPr>
        <w:t xml:space="preserve"> Đăng ký</w:t>
      </w:r>
      <w:r w:rsidR="000B561D" w:rsidRPr="007939D3">
        <w:rPr>
          <w:rFonts w:eastAsia="Calibri"/>
          <w:sz w:val="28"/>
          <w:szCs w:val="28"/>
          <w:lang w:val="en-US" w:eastAsia="en-US"/>
        </w:rPr>
        <w:t xml:space="preserve"> đất đai, tài sản gắn liền với đất; Lập, chỉnh lý, cập nhật hồ sơ địa chính;</w:t>
      </w:r>
      <w:r w:rsidR="00954BFA" w:rsidRPr="007939D3">
        <w:rPr>
          <w:rFonts w:eastAsia="Calibri"/>
          <w:sz w:val="28"/>
          <w:szCs w:val="28"/>
          <w:lang w:val="en-US" w:eastAsia="en-US"/>
        </w:rPr>
        <w:t xml:space="preserve"> cấp giấy chứng nhận</w:t>
      </w:r>
    </w:p>
    <w:p w14:paraId="563D5E04" w14:textId="6E4A9E29" w:rsidR="00954BFA" w:rsidRPr="007939D3" w:rsidRDefault="00853955" w:rsidP="00954BFA">
      <w:pPr>
        <w:widowControl w:val="0"/>
        <w:autoSpaceDE w:val="0"/>
        <w:autoSpaceDN w:val="0"/>
        <w:spacing w:before="60" w:after="60" w:line="288" w:lineRule="auto"/>
        <w:ind w:firstLine="720"/>
        <w:jc w:val="both"/>
        <w:rPr>
          <w:bCs/>
          <w:sz w:val="28"/>
          <w:szCs w:val="28"/>
          <w:lang w:val="vi" w:eastAsia="en-US"/>
        </w:rPr>
      </w:pPr>
      <w:r w:rsidRPr="007939D3">
        <w:rPr>
          <w:sz w:val="28"/>
          <w:szCs w:val="28"/>
          <w:lang w:val="en-US" w:eastAsia="en-US"/>
        </w:rPr>
        <w:t>Điều 11.</w:t>
      </w:r>
      <w:r w:rsidR="00954BFA" w:rsidRPr="007939D3">
        <w:rPr>
          <w:sz w:val="28"/>
          <w:szCs w:val="28"/>
          <w:lang w:val="en-US" w:eastAsia="en-US"/>
        </w:rPr>
        <w:t xml:space="preserve"> Đăng ký, cấp giấy chứng nhận lần đầu đồng loạt đối với cá nhân </w:t>
      </w:r>
      <w:r w:rsidR="003D4D7D" w:rsidRPr="007939D3">
        <w:rPr>
          <w:sz w:val="28"/>
          <w:szCs w:val="28"/>
          <w:lang w:val="en-US" w:eastAsia="en-US"/>
        </w:rPr>
        <w:t>tại</w:t>
      </w:r>
      <w:r w:rsidR="00954BFA" w:rsidRPr="007939D3">
        <w:rPr>
          <w:sz w:val="28"/>
          <w:szCs w:val="28"/>
          <w:lang w:val="en-US" w:eastAsia="en-US"/>
        </w:rPr>
        <w:t xml:space="preserve"> xã</w:t>
      </w:r>
      <w:r w:rsidR="007A252D" w:rsidRPr="007939D3">
        <w:rPr>
          <w:sz w:val="28"/>
          <w:szCs w:val="28"/>
          <w:lang w:val="en-US" w:eastAsia="en-US"/>
        </w:rPr>
        <w:t>, đặc khu</w:t>
      </w:r>
      <w:r w:rsidR="00954BFA" w:rsidRPr="007939D3">
        <w:rPr>
          <w:bCs/>
          <w:sz w:val="28"/>
          <w:szCs w:val="28"/>
          <w:lang w:val="vi" w:eastAsia="en-US"/>
        </w:rPr>
        <w:t>;</w:t>
      </w:r>
    </w:p>
    <w:p w14:paraId="0B4CA7C2" w14:textId="53BA4A37" w:rsidR="00954BFA" w:rsidRPr="007939D3" w:rsidRDefault="00853955" w:rsidP="00954BFA">
      <w:pPr>
        <w:widowControl w:val="0"/>
        <w:autoSpaceDE w:val="0"/>
        <w:autoSpaceDN w:val="0"/>
        <w:spacing w:before="60" w:after="60" w:line="288" w:lineRule="auto"/>
        <w:ind w:firstLine="720"/>
        <w:jc w:val="both"/>
        <w:rPr>
          <w:bCs/>
          <w:sz w:val="28"/>
          <w:szCs w:val="28"/>
          <w:lang w:val="vi" w:eastAsia="en-US"/>
        </w:rPr>
      </w:pPr>
      <w:r w:rsidRPr="007939D3">
        <w:rPr>
          <w:sz w:val="28"/>
          <w:szCs w:val="28"/>
          <w:lang w:val="en-US" w:eastAsia="en-US"/>
        </w:rPr>
        <w:t>Điều 12.</w:t>
      </w:r>
      <w:r w:rsidR="00954BFA" w:rsidRPr="007939D3">
        <w:rPr>
          <w:sz w:val="28"/>
          <w:szCs w:val="28"/>
          <w:lang w:val="en-US" w:eastAsia="en-US"/>
        </w:rPr>
        <w:t xml:space="preserve"> Đăng ký, cấp giấy chứng nhận lần đầu đồng loạt đối với cá nhân </w:t>
      </w:r>
      <w:r w:rsidR="003D4D7D" w:rsidRPr="007939D3">
        <w:rPr>
          <w:sz w:val="28"/>
          <w:szCs w:val="28"/>
          <w:lang w:val="en-US" w:eastAsia="en-US"/>
        </w:rPr>
        <w:t>tại</w:t>
      </w:r>
      <w:r w:rsidR="00954BFA" w:rsidRPr="007939D3">
        <w:rPr>
          <w:sz w:val="28"/>
          <w:szCs w:val="28"/>
          <w:lang w:val="en-US" w:eastAsia="en-US"/>
        </w:rPr>
        <w:t xml:space="preserve"> phường;</w:t>
      </w:r>
    </w:p>
    <w:p w14:paraId="16CC6AF6" w14:textId="2F7A4E21" w:rsidR="00954BFA" w:rsidRPr="007939D3" w:rsidRDefault="00954BFA" w:rsidP="00954BFA">
      <w:pPr>
        <w:widowControl w:val="0"/>
        <w:autoSpaceDE w:val="0"/>
        <w:autoSpaceDN w:val="0"/>
        <w:spacing w:before="60" w:after="60" w:line="288" w:lineRule="auto"/>
        <w:ind w:firstLine="709"/>
        <w:jc w:val="both"/>
        <w:outlineLvl w:val="1"/>
        <w:rPr>
          <w:sz w:val="28"/>
          <w:szCs w:val="28"/>
          <w:lang w:val="vi" w:eastAsia="en-US"/>
        </w:rPr>
      </w:pPr>
      <w:r w:rsidRPr="007939D3">
        <w:rPr>
          <w:rFonts w:eastAsia="Calibri"/>
          <w:sz w:val="28"/>
          <w:szCs w:val="28"/>
          <w:lang w:val="en-US" w:eastAsia="en-US"/>
        </w:rPr>
        <w:t>Điề</w:t>
      </w:r>
      <w:r w:rsidR="00853955" w:rsidRPr="007939D3">
        <w:rPr>
          <w:rFonts w:eastAsia="Calibri"/>
          <w:sz w:val="28"/>
          <w:szCs w:val="28"/>
          <w:lang w:val="en-US" w:eastAsia="en-US"/>
        </w:rPr>
        <w:t>u 13.</w:t>
      </w:r>
      <w:r w:rsidRPr="007939D3">
        <w:rPr>
          <w:rFonts w:eastAsia="Calibri"/>
          <w:sz w:val="28"/>
          <w:szCs w:val="28"/>
          <w:lang w:val="en-US" w:eastAsia="en-US"/>
        </w:rPr>
        <w:t xml:space="preserve"> </w:t>
      </w:r>
      <w:r w:rsidRPr="007939D3">
        <w:rPr>
          <w:sz w:val="28"/>
          <w:szCs w:val="28"/>
          <w:lang w:val="en-US" w:eastAsia="en-US"/>
        </w:rPr>
        <w:t>Đăng ký, cấp giấy chứng nhận lần đầu đơn lẻ đối với cá nhân</w:t>
      </w:r>
      <w:r w:rsidRPr="007939D3">
        <w:rPr>
          <w:sz w:val="28"/>
          <w:szCs w:val="28"/>
          <w:lang w:val="vi" w:eastAsia="en-US"/>
        </w:rPr>
        <w:t>;</w:t>
      </w:r>
    </w:p>
    <w:p w14:paraId="3B301CA9" w14:textId="77777777" w:rsidR="00954BFA" w:rsidRPr="007939D3" w:rsidRDefault="00954BFA" w:rsidP="00954BFA">
      <w:pPr>
        <w:widowControl w:val="0"/>
        <w:autoSpaceDE w:val="0"/>
        <w:autoSpaceDN w:val="0"/>
        <w:spacing w:before="60" w:after="60" w:line="288" w:lineRule="auto"/>
        <w:ind w:firstLine="709"/>
        <w:jc w:val="both"/>
        <w:outlineLvl w:val="1"/>
        <w:rPr>
          <w:sz w:val="28"/>
          <w:szCs w:val="28"/>
          <w:lang w:val="vi" w:eastAsia="en-US"/>
        </w:rPr>
      </w:pPr>
      <w:r w:rsidRPr="007939D3">
        <w:rPr>
          <w:rFonts w:eastAsia="Calibri"/>
          <w:bCs/>
          <w:spacing w:val="-14"/>
          <w:sz w:val="28"/>
          <w:szCs w:val="28"/>
          <w:lang w:val="en-US" w:eastAsia="en-US"/>
        </w:rPr>
        <w:t xml:space="preserve">Điều 14. </w:t>
      </w:r>
      <w:r w:rsidRPr="007939D3">
        <w:rPr>
          <w:bCs/>
          <w:sz w:val="28"/>
          <w:szCs w:val="28"/>
          <w:lang w:val="en-US" w:eastAsia="en-US"/>
        </w:rPr>
        <w:t>Đăng ký, cấp giấy chứng nhận lần đầu đối với tổ chức</w:t>
      </w:r>
      <w:r w:rsidRPr="007939D3">
        <w:rPr>
          <w:sz w:val="28"/>
          <w:szCs w:val="28"/>
          <w:lang w:val="vi" w:eastAsia="en-US"/>
        </w:rPr>
        <w:t>;</w:t>
      </w:r>
    </w:p>
    <w:p w14:paraId="3FC84933" w14:textId="6DB4A4A8" w:rsidR="00954BFA" w:rsidRPr="007939D3" w:rsidRDefault="00954BFA" w:rsidP="00954BFA">
      <w:pPr>
        <w:widowControl w:val="0"/>
        <w:autoSpaceDE w:val="0"/>
        <w:autoSpaceDN w:val="0"/>
        <w:spacing w:before="60" w:after="60" w:line="288" w:lineRule="auto"/>
        <w:ind w:firstLine="706"/>
        <w:jc w:val="both"/>
        <w:outlineLvl w:val="1"/>
        <w:rPr>
          <w:sz w:val="28"/>
          <w:szCs w:val="28"/>
          <w:lang w:val="vi" w:eastAsia="en-US"/>
        </w:rPr>
      </w:pPr>
      <w:r w:rsidRPr="007939D3">
        <w:rPr>
          <w:rFonts w:eastAsia="Calibri"/>
          <w:bCs/>
          <w:sz w:val="28"/>
          <w:szCs w:val="28"/>
          <w:lang w:val="en-US" w:eastAsia="en-US"/>
        </w:rPr>
        <w:t>Điề</w:t>
      </w:r>
      <w:r w:rsidR="00853955" w:rsidRPr="007939D3">
        <w:rPr>
          <w:rFonts w:eastAsia="Calibri"/>
          <w:bCs/>
          <w:sz w:val="28"/>
          <w:szCs w:val="28"/>
          <w:lang w:val="en-US" w:eastAsia="en-US"/>
        </w:rPr>
        <w:t>u 15.</w:t>
      </w:r>
      <w:r w:rsidRPr="007939D3">
        <w:rPr>
          <w:rFonts w:eastAsia="Calibri"/>
          <w:bCs/>
          <w:sz w:val="28"/>
          <w:szCs w:val="28"/>
          <w:lang w:val="en-US" w:eastAsia="en-US"/>
        </w:rPr>
        <w:t xml:space="preserve"> </w:t>
      </w:r>
      <w:r w:rsidRPr="007939D3">
        <w:rPr>
          <w:bCs/>
          <w:sz w:val="28"/>
          <w:szCs w:val="28"/>
          <w:lang w:val="en-US" w:eastAsia="en-US"/>
        </w:rPr>
        <w:t>Đăng ký, cấp đổi giấy chứng nhận đồng loạt</w:t>
      </w:r>
      <w:r w:rsidR="00DF4CBC" w:rsidRPr="007939D3">
        <w:rPr>
          <w:bCs/>
          <w:sz w:val="28"/>
          <w:szCs w:val="28"/>
          <w:lang w:val="en-US" w:eastAsia="en-US"/>
        </w:rPr>
        <w:t xml:space="preserve"> </w:t>
      </w:r>
      <w:r w:rsidRPr="007939D3">
        <w:rPr>
          <w:bCs/>
          <w:sz w:val="28"/>
          <w:szCs w:val="28"/>
          <w:lang w:val="en-US" w:eastAsia="en-US"/>
        </w:rPr>
        <w:t>tại xã</w:t>
      </w:r>
      <w:r w:rsidR="007A252D" w:rsidRPr="007939D3">
        <w:rPr>
          <w:bCs/>
          <w:sz w:val="28"/>
          <w:szCs w:val="28"/>
          <w:lang w:val="en-US" w:eastAsia="en-US"/>
        </w:rPr>
        <w:t>, đặc khu</w:t>
      </w:r>
      <w:r w:rsidRPr="007939D3">
        <w:rPr>
          <w:sz w:val="28"/>
          <w:szCs w:val="28"/>
          <w:lang w:val="vi" w:eastAsia="en-US"/>
        </w:rPr>
        <w:t>;</w:t>
      </w:r>
    </w:p>
    <w:p w14:paraId="01AD0026" w14:textId="014BE87D" w:rsidR="00954BFA" w:rsidRPr="007939D3" w:rsidRDefault="00954BFA" w:rsidP="00954BFA">
      <w:pPr>
        <w:widowControl w:val="0"/>
        <w:autoSpaceDE w:val="0"/>
        <w:autoSpaceDN w:val="0"/>
        <w:spacing w:before="60" w:after="60" w:line="288" w:lineRule="auto"/>
        <w:ind w:firstLine="709"/>
        <w:jc w:val="both"/>
        <w:outlineLvl w:val="1"/>
        <w:rPr>
          <w:bCs/>
          <w:sz w:val="28"/>
          <w:szCs w:val="28"/>
          <w:lang w:val="vi" w:eastAsia="en-US"/>
        </w:rPr>
      </w:pPr>
      <w:r w:rsidRPr="007939D3">
        <w:rPr>
          <w:rFonts w:eastAsia="Calibri"/>
          <w:bCs/>
          <w:sz w:val="28"/>
          <w:szCs w:val="28"/>
          <w:lang w:val="en-US" w:eastAsia="en-US"/>
        </w:rPr>
        <w:t>Điều 16. Đăng ký, cấp đổi giấy chứng nhận đồng loạt</w:t>
      </w:r>
      <w:r w:rsidR="00DF4CBC" w:rsidRPr="007939D3">
        <w:rPr>
          <w:rFonts w:eastAsia="Calibri"/>
          <w:bCs/>
          <w:sz w:val="28"/>
          <w:szCs w:val="28"/>
          <w:lang w:val="en-US" w:eastAsia="en-US"/>
        </w:rPr>
        <w:t xml:space="preserve"> </w:t>
      </w:r>
      <w:r w:rsidRPr="007939D3">
        <w:rPr>
          <w:rFonts w:eastAsia="Calibri"/>
          <w:bCs/>
          <w:sz w:val="28"/>
          <w:szCs w:val="28"/>
          <w:lang w:val="en-US" w:eastAsia="en-US"/>
        </w:rPr>
        <w:t>tại phường</w:t>
      </w:r>
      <w:r w:rsidRPr="007939D3">
        <w:rPr>
          <w:bCs/>
          <w:sz w:val="28"/>
          <w:szCs w:val="28"/>
          <w:lang w:val="vi" w:eastAsia="en-US"/>
        </w:rPr>
        <w:t>;</w:t>
      </w:r>
    </w:p>
    <w:p w14:paraId="64EB6461" w14:textId="77777777" w:rsidR="00954BFA" w:rsidRPr="007939D3" w:rsidRDefault="00954BFA" w:rsidP="00954BFA">
      <w:pPr>
        <w:widowControl w:val="0"/>
        <w:autoSpaceDE w:val="0"/>
        <w:autoSpaceDN w:val="0"/>
        <w:spacing w:before="60" w:after="60" w:line="288" w:lineRule="auto"/>
        <w:ind w:firstLine="706"/>
        <w:jc w:val="both"/>
        <w:outlineLvl w:val="1"/>
        <w:rPr>
          <w:bCs/>
          <w:sz w:val="28"/>
          <w:szCs w:val="28"/>
          <w:lang w:val="vi" w:eastAsia="en-US"/>
        </w:rPr>
      </w:pPr>
      <w:r w:rsidRPr="007939D3">
        <w:rPr>
          <w:sz w:val="28"/>
          <w:szCs w:val="28"/>
          <w:lang w:val="en-US" w:eastAsia="en-US"/>
        </w:rPr>
        <w:t>Điều 17. Đ</w:t>
      </w:r>
      <w:r w:rsidRPr="007939D3">
        <w:rPr>
          <w:rFonts w:eastAsia="Calibri"/>
          <w:sz w:val="28"/>
          <w:szCs w:val="28"/>
          <w:lang w:val="en-US" w:eastAsia="en-US"/>
        </w:rPr>
        <w:t>ăng ký, cấp đổi, cấp lại giấy chứng nhận đơn lẻ đối với cá nhân</w:t>
      </w:r>
      <w:r w:rsidRPr="007939D3">
        <w:rPr>
          <w:bCs/>
          <w:sz w:val="28"/>
          <w:szCs w:val="28"/>
          <w:lang w:val="vi" w:eastAsia="en-US"/>
        </w:rPr>
        <w:t>;</w:t>
      </w:r>
    </w:p>
    <w:p w14:paraId="3576CE62" w14:textId="77777777" w:rsidR="00954BFA" w:rsidRPr="007939D3" w:rsidRDefault="00954BFA" w:rsidP="00954BFA">
      <w:pPr>
        <w:widowControl w:val="0"/>
        <w:autoSpaceDE w:val="0"/>
        <w:autoSpaceDN w:val="0"/>
        <w:spacing w:before="60" w:after="60" w:line="288" w:lineRule="auto"/>
        <w:ind w:firstLine="706"/>
        <w:jc w:val="both"/>
        <w:outlineLvl w:val="1"/>
        <w:rPr>
          <w:bCs/>
          <w:sz w:val="28"/>
          <w:szCs w:val="28"/>
          <w:lang w:val="vi" w:eastAsia="en-US"/>
        </w:rPr>
      </w:pPr>
      <w:r w:rsidRPr="007939D3">
        <w:rPr>
          <w:sz w:val="28"/>
          <w:szCs w:val="28"/>
          <w:lang w:val="en-US" w:eastAsia="en-US"/>
        </w:rPr>
        <w:t>Điều 18. Đ</w:t>
      </w:r>
      <w:r w:rsidRPr="007939D3">
        <w:rPr>
          <w:rFonts w:eastAsia="Calibri"/>
          <w:sz w:val="28"/>
          <w:szCs w:val="28"/>
          <w:lang w:val="en-US" w:eastAsia="en-US"/>
        </w:rPr>
        <w:t>ăng ký, cấp đổi, cấp lại giấy chứng nhận đơn lẻ đối với tổ chức</w:t>
      </w:r>
      <w:r w:rsidRPr="007939D3">
        <w:rPr>
          <w:bCs/>
          <w:sz w:val="28"/>
          <w:szCs w:val="28"/>
          <w:lang w:val="vi" w:eastAsia="en-US"/>
        </w:rPr>
        <w:t>;</w:t>
      </w:r>
    </w:p>
    <w:p w14:paraId="29D85AB9" w14:textId="77777777" w:rsidR="00954BFA" w:rsidRPr="007939D3" w:rsidRDefault="00954BFA" w:rsidP="00954BFA">
      <w:pPr>
        <w:widowControl w:val="0"/>
        <w:spacing w:before="60" w:after="60" w:line="288" w:lineRule="auto"/>
        <w:ind w:firstLine="706"/>
        <w:outlineLvl w:val="1"/>
        <w:rPr>
          <w:bCs/>
          <w:sz w:val="28"/>
          <w:szCs w:val="28"/>
          <w:lang w:val="en-US" w:eastAsia="en-US"/>
        </w:rPr>
      </w:pPr>
      <w:r w:rsidRPr="007939D3">
        <w:rPr>
          <w:sz w:val="28"/>
          <w:szCs w:val="28"/>
          <w:lang w:val="en-US" w:eastAsia="en-US"/>
        </w:rPr>
        <w:t>Điều 19. Đ</w:t>
      </w:r>
      <w:r w:rsidRPr="007939D3">
        <w:rPr>
          <w:rFonts w:eastAsia="Calibri"/>
          <w:sz w:val="28"/>
          <w:szCs w:val="28"/>
          <w:lang w:val="en-US" w:eastAsia="en-US"/>
        </w:rPr>
        <w:t>ăng ký biến động đất đai đối với cá nhân</w:t>
      </w:r>
      <w:r w:rsidRPr="007939D3">
        <w:rPr>
          <w:bCs/>
          <w:sz w:val="28"/>
          <w:szCs w:val="28"/>
          <w:lang w:val="en-US" w:eastAsia="en-US"/>
        </w:rPr>
        <w:t>;</w:t>
      </w:r>
    </w:p>
    <w:p w14:paraId="6C1D2BDE" w14:textId="77777777" w:rsidR="00954BFA" w:rsidRPr="007939D3" w:rsidRDefault="00954BFA" w:rsidP="00954BFA">
      <w:pPr>
        <w:widowControl w:val="0"/>
        <w:autoSpaceDE w:val="0"/>
        <w:autoSpaceDN w:val="0"/>
        <w:spacing w:before="60" w:after="60" w:line="288" w:lineRule="auto"/>
        <w:ind w:firstLine="720"/>
        <w:rPr>
          <w:sz w:val="28"/>
          <w:szCs w:val="28"/>
          <w:lang w:val="en-US" w:eastAsia="en-US"/>
        </w:rPr>
      </w:pPr>
      <w:r w:rsidRPr="007939D3">
        <w:rPr>
          <w:sz w:val="28"/>
          <w:szCs w:val="28"/>
          <w:lang w:val="en-US" w:eastAsia="en-US"/>
        </w:rPr>
        <w:t>Điều 20. Đăng ký biến động đất đai đối với tổ chức;</w:t>
      </w:r>
    </w:p>
    <w:p w14:paraId="3628DA7C" w14:textId="77777777" w:rsidR="00954BFA" w:rsidRPr="007939D3" w:rsidRDefault="00954BFA" w:rsidP="00954BFA">
      <w:pPr>
        <w:widowControl w:val="0"/>
        <w:autoSpaceDE w:val="0"/>
        <w:autoSpaceDN w:val="0"/>
        <w:spacing w:before="60" w:after="60" w:line="288" w:lineRule="auto"/>
        <w:ind w:firstLine="720"/>
        <w:rPr>
          <w:sz w:val="28"/>
          <w:szCs w:val="28"/>
          <w:lang w:val="vi" w:eastAsia="en-US"/>
        </w:rPr>
      </w:pPr>
      <w:r w:rsidRPr="007939D3">
        <w:rPr>
          <w:sz w:val="28"/>
          <w:szCs w:val="28"/>
          <w:lang w:val="en-US" w:eastAsia="en-US"/>
        </w:rPr>
        <w:t>Điều 21. Trích lục hồ sơ địa chính.</w:t>
      </w:r>
    </w:p>
    <w:p w14:paraId="5852A42E" w14:textId="48F24596" w:rsidR="00954BFA" w:rsidRPr="007939D3" w:rsidRDefault="00954BFA" w:rsidP="00954BFA">
      <w:pPr>
        <w:widowControl w:val="0"/>
        <w:autoSpaceDE w:val="0"/>
        <w:autoSpaceDN w:val="0"/>
        <w:spacing w:before="60" w:after="60" w:line="288" w:lineRule="auto"/>
        <w:ind w:right="-6" w:firstLine="709"/>
        <w:outlineLvl w:val="0"/>
        <w:rPr>
          <w:spacing w:val="-4"/>
          <w:sz w:val="28"/>
          <w:szCs w:val="28"/>
          <w:lang w:val="en-US" w:eastAsia="en-US"/>
        </w:rPr>
      </w:pPr>
      <w:r w:rsidRPr="007939D3">
        <w:rPr>
          <w:sz w:val="28"/>
          <w:szCs w:val="28"/>
          <w:lang w:val="vi" w:eastAsia="en-US"/>
        </w:rPr>
        <w:t>Phần I</w:t>
      </w:r>
      <w:r w:rsidRPr="007939D3">
        <w:rPr>
          <w:sz w:val="28"/>
          <w:szCs w:val="28"/>
          <w:lang w:val="en-US" w:eastAsia="en-US"/>
        </w:rPr>
        <w:t>I</w:t>
      </w:r>
      <w:r w:rsidR="00853955" w:rsidRPr="007939D3">
        <w:rPr>
          <w:sz w:val="28"/>
          <w:szCs w:val="28"/>
          <w:lang w:val="vi" w:eastAsia="en-US"/>
        </w:rPr>
        <w:t>I.</w:t>
      </w:r>
      <w:r w:rsidRPr="007939D3">
        <w:rPr>
          <w:sz w:val="28"/>
          <w:szCs w:val="28"/>
          <w:lang w:val="vi" w:eastAsia="en-US"/>
        </w:rPr>
        <w:t xml:space="preserve"> Định</w:t>
      </w:r>
      <w:r w:rsidRPr="007939D3">
        <w:rPr>
          <w:spacing w:val="-4"/>
          <w:sz w:val="28"/>
          <w:szCs w:val="28"/>
          <w:lang w:val="vi" w:eastAsia="en-US"/>
        </w:rPr>
        <w:t xml:space="preserve"> </w:t>
      </w:r>
      <w:r w:rsidRPr="007939D3">
        <w:rPr>
          <w:sz w:val="28"/>
          <w:szCs w:val="28"/>
          <w:lang w:val="vi" w:eastAsia="en-US"/>
        </w:rPr>
        <w:t>mức</w:t>
      </w:r>
      <w:r w:rsidRPr="007939D3">
        <w:rPr>
          <w:spacing w:val="-4"/>
          <w:sz w:val="28"/>
          <w:szCs w:val="28"/>
          <w:lang w:val="vi" w:eastAsia="en-US"/>
        </w:rPr>
        <w:t xml:space="preserve"> </w:t>
      </w:r>
      <w:r w:rsidRPr="007939D3">
        <w:rPr>
          <w:spacing w:val="-4"/>
          <w:sz w:val="28"/>
          <w:szCs w:val="28"/>
          <w:lang w:val="en-US" w:eastAsia="en-US"/>
        </w:rPr>
        <w:t>vật tư và thiết bị (gồm 2 chương, 18 điều).</w:t>
      </w:r>
    </w:p>
    <w:p w14:paraId="75717072" w14:textId="35673925" w:rsidR="00954BFA" w:rsidRPr="007939D3" w:rsidRDefault="00853955" w:rsidP="00954BFA">
      <w:pPr>
        <w:keepNext/>
        <w:keepLines/>
        <w:widowControl w:val="0"/>
        <w:tabs>
          <w:tab w:val="left" w:pos="709"/>
        </w:tabs>
        <w:spacing w:before="60" w:after="60" w:line="288" w:lineRule="auto"/>
        <w:ind w:firstLine="709"/>
        <w:jc w:val="both"/>
        <w:outlineLvl w:val="1"/>
        <w:rPr>
          <w:rFonts w:eastAsia="Calibri"/>
          <w:spacing w:val="-4"/>
          <w:sz w:val="28"/>
          <w:szCs w:val="28"/>
          <w:lang w:val="en-US" w:eastAsia="en-US"/>
        </w:rPr>
      </w:pPr>
      <w:r w:rsidRPr="007939D3">
        <w:rPr>
          <w:rFonts w:eastAsia="Calibri"/>
          <w:sz w:val="28"/>
          <w:szCs w:val="28"/>
          <w:lang w:val="en-US" w:eastAsia="en-US"/>
        </w:rPr>
        <w:t>Chương I.</w:t>
      </w:r>
      <w:r w:rsidR="00954BFA" w:rsidRPr="007939D3">
        <w:rPr>
          <w:rFonts w:eastAsia="Calibri"/>
          <w:sz w:val="28"/>
          <w:szCs w:val="28"/>
          <w:lang w:val="en-US" w:eastAsia="en-US"/>
        </w:rPr>
        <w:t xml:space="preserve"> Đo</w:t>
      </w:r>
      <w:r w:rsidR="00954BFA" w:rsidRPr="007939D3">
        <w:rPr>
          <w:rFonts w:eastAsia="Calibri"/>
          <w:spacing w:val="-3"/>
          <w:sz w:val="28"/>
          <w:szCs w:val="28"/>
          <w:lang w:val="en-US" w:eastAsia="en-US"/>
        </w:rPr>
        <w:t xml:space="preserve"> </w:t>
      </w:r>
      <w:r w:rsidR="00954BFA" w:rsidRPr="007939D3">
        <w:rPr>
          <w:rFonts w:eastAsia="Calibri"/>
          <w:sz w:val="28"/>
          <w:szCs w:val="28"/>
          <w:lang w:val="en-US" w:eastAsia="en-US"/>
        </w:rPr>
        <w:t>đạc</w:t>
      </w:r>
      <w:r w:rsidR="00954BFA" w:rsidRPr="007939D3">
        <w:rPr>
          <w:rFonts w:eastAsia="Calibri"/>
          <w:spacing w:val="-4"/>
          <w:sz w:val="28"/>
          <w:szCs w:val="28"/>
          <w:lang w:val="en-US" w:eastAsia="en-US"/>
        </w:rPr>
        <w:t xml:space="preserve"> </w:t>
      </w:r>
      <w:r w:rsidR="00954BFA" w:rsidRPr="007939D3">
        <w:rPr>
          <w:rFonts w:eastAsia="Calibri"/>
          <w:sz w:val="28"/>
          <w:szCs w:val="28"/>
          <w:lang w:val="en-US" w:eastAsia="en-US"/>
        </w:rPr>
        <w:t>lập</w:t>
      </w:r>
      <w:r w:rsidR="00954BFA" w:rsidRPr="007939D3">
        <w:rPr>
          <w:rFonts w:eastAsia="Calibri"/>
          <w:spacing w:val="-1"/>
          <w:sz w:val="28"/>
          <w:szCs w:val="28"/>
          <w:lang w:val="en-US" w:eastAsia="en-US"/>
        </w:rPr>
        <w:t xml:space="preserve"> </w:t>
      </w:r>
      <w:r w:rsidR="00954BFA" w:rsidRPr="007939D3">
        <w:rPr>
          <w:rFonts w:eastAsia="Calibri"/>
          <w:sz w:val="28"/>
          <w:szCs w:val="28"/>
          <w:lang w:val="en-US" w:eastAsia="en-US"/>
        </w:rPr>
        <w:t>bản</w:t>
      </w:r>
      <w:r w:rsidR="00954BFA" w:rsidRPr="007939D3">
        <w:rPr>
          <w:rFonts w:eastAsia="Calibri"/>
          <w:spacing w:val="-2"/>
          <w:sz w:val="28"/>
          <w:szCs w:val="28"/>
          <w:lang w:val="en-US" w:eastAsia="en-US"/>
        </w:rPr>
        <w:t xml:space="preserve"> </w:t>
      </w:r>
      <w:r w:rsidR="00954BFA" w:rsidRPr="007939D3">
        <w:rPr>
          <w:rFonts w:eastAsia="Calibri"/>
          <w:sz w:val="28"/>
          <w:szCs w:val="28"/>
          <w:lang w:val="en-US" w:eastAsia="en-US"/>
        </w:rPr>
        <w:t>đồ</w:t>
      </w:r>
      <w:r w:rsidR="00954BFA" w:rsidRPr="007939D3">
        <w:rPr>
          <w:rFonts w:eastAsia="Calibri"/>
          <w:spacing w:val="-3"/>
          <w:sz w:val="28"/>
          <w:szCs w:val="28"/>
          <w:lang w:val="en-US" w:eastAsia="en-US"/>
        </w:rPr>
        <w:t xml:space="preserve"> </w:t>
      </w:r>
      <w:r w:rsidR="00954BFA" w:rsidRPr="007939D3">
        <w:rPr>
          <w:rFonts w:eastAsia="Calibri"/>
          <w:sz w:val="28"/>
          <w:szCs w:val="28"/>
          <w:lang w:val="en-US" w:eastAsia="en-US"/>
        </w:rPr>
        <w:t>địa</w:t>
      </w:r>
      <w:r w:rsidR="00954BFA" w:rsidRPr="007939D3">
        <w:rPr>
          <w:rFonts w:eastAsia="Calibri"/>
          <w:spacing w:val="-3"/>
          <w:sz w:val="28"/>
          <w:szCs w:val="28"/>
          <w:lang w:val="en-US" w:eastAsia="en-US"/>
        </w:rPr>
        <w:t xml:space="preserve"> </w:t>
      </w:r>
      <w:r w:rsidR="00B91FA6">
        <w:rPr>
          <w:rFonts w:eastAsia="Calibri"/>
          <w:spacing w:val="-4"/>
          <w:sz w:val="28"/>
          <w:szCs w:val="28"/>
          <w:lang w:val="en-US" w:eastAsia="en-US"/>
        </w:rPr>
        <w:t>chính</w:t>
      </w:r>
    </w:p>
    <w:p w14:paraId="1BF3A94C" w14:textId="515BA557"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t>Điều 22.</w:t>
      </w:r>
      <w:r w:rsidR="00954BFA" w:rsidRPr="007939D3">
        <w:rPr>
          <w:sz w:val="28"/>
          <w:szCs w:val="28"/>
          <w:lang w:val="vi" w:eastAsia="en-US"/>
        </w:rPr>
        <w:t xml:space="preserve"> </w:t>
      </w:r>
      <w:r w:rsidR="00954BFA" w:rsidRPr="007939D3">
        <w:rPr>
          <w:sz w:val="28"/>
          <w:szCs w:val="28"/>
          <w:lang w:val="en-US" w:eastAsia="en-US"/>
        </w:rPr>
        <w:t>Lập l</w:t>
      </w:r>
      <w:r w:rsidR="00954BFA" w:rsidRPr="007939D3">
        <w:rPr>
          <w:sz w:val="28"/>
          <w:szCs w:val="28"/>
          <w:lang w:val="vi" w:eastAsia="en-US"/>
        </w:rPr>
        <w:t>ưới địa chính;</w:t>
      </w:r>
    </w:p>
    <w:p w14:paraId="6DB28107" w14:textId="0A998990"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t>Điều 23.</w:t>
      </w:r>
      <w:r w:rsidR="00954BFA" w:rsidRPr="007939D3">
        <w:rPr>
          <w:sz w:val="28"/>
          <w:szCs w:val="28"/>
          <w:lang w:val="en-US" w:eastAsia="en-US"/>
        </w:rPr>
        <w:t xml:space="preserve"> Đo đạc </w:t>
      </w:r>
      <w:r w:rsidR="00DF4CBC" w:rsidRPr="007939D3">
        <w:rPr>
          <w:sz w:val="28"/>
          <w:szCs w:val="28"/>
          <w:lang w:val="en-US" w:eastAsia="en-US"/>
        </w:rPr>
        <w:t>thành lập b</w:t>
      </w:r>
      <w:r w:rsidR="00954BFA" w:rsidRPr="007939D3">
        <w:rPr>
          <w:sz w:val="28"/>
          <w:szCs w:val="28"/>
          <w:lang w:val="en-US" w:eastAsia="en-US"/>
        </w:rPr>
        <w:t>ản đồ địa chính</w:t>
      </w:r>
      <w:r w:rsidR="00954BFA" w:rsidRPr="007939D3">
        <w:rPr>
          <w:sz w:val="28"/>
          <w:szCs w:val="28"/>
          <w:lang w:val="vi" w:eastAsia="en-US"/>
        </w:rPr>
        <w:t>;</w:t>
      </w:r>
    </w:p>
    <w:p w14:paraId="740CE120" w14:textId="26863B79"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lastRenderedPageBreak/>
        <w:t>Điều 24.</w:t>
      </w:r>
      <w:r w:rsidR="00954BFA" w:rsidRPr="007939D3">
        <w:rPr>
          <w:sz w:val="28"/>
          <w:szCs w:val="28"/>
          <w:lang w:val="en-US" w:eastAsia="en-US"/>
        </w:rPr>
        <w:t xml:space="preserve"> Số hóa, chuyển hệ tọa độ bản đồ địa chính;</w:t>
      </w:r>
    </w:p>
    <w:p w14:paraId="2D2584EF" w14:textId="77777777" w:rsidR="00954BFA" w:rsidRPr="007939D3" w:rsidRDefault="00954BFA" w:rsidP="00954BFA">
      <w:pPr>
        <w:widowControl w:val="0"/>
        <w:autoSpaceDE w:val="0"/>
        <w:autoSpaceDN w:val="0"/>
        <w:spacing w:before="60" w:after="60" w:line="288" w:lineRule="auto"/>
        <w:ind w:firstLine="720"/>
        <w:jc w:val="both"/>
        <w:rPr>
          <w:sz w:val="28"/>
          <w:szCs w:val="28"/>
          <w:lang w:val="vi" w:eastAsia="en-US"/>
        </w:rPr>
      </w:pPr>
      <w:r w:rsidRPr="007939D3">
        <w:rPr>
          <w:bCs/>
          <w:sz w:val="28"/>
          <w:szCs w:val="28"/>
          <w:lang w:val="en-US" w:eastAsia="en-US"/>
        </w:rPr>
        <w:t>Điều 25. Đo đạc chỉnh lý bản đồ địa chính;</w:t>
      </w:r>
    </w:p>
    <w:p w14:paraId="1369857E" w14:textId="7C96F930"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sz w:val="28"/>
          <w:szCs w:val="28"/>
          <w:lang w:val="en-US" w:eastAsia="en-US"/>
        </w:rPr>
        <w:t>Điều 26.</w:t>
      </w:r>
      <w:r w:rsidR="00954BFA" w:rsidRPr="007939D3">
        <w:rPr>
          <w:sz w:val="28"/>
          <w:szCs w:val="28"/>
          <w:lang w:val="en-US" w:eastAsia="en-US"/>
        </w:rPr>
        <w:t xml:space="preserve"> Trích đo bản đồ địa chính</w:t>
      </w:r>
      <w:r w:rsidR="00954BFA" w:rsidRPr="007939D3">
        <w:rPr>
          <w:sz w:val="28"/>
          <w:szCs w:val="28"/>
          <w:lang w:val="vi" w:eastAsia="en-US"/>
        </w:rPr>
        <w:t>;</w:t>
      </w:r>
    </w:p>
    <w:p w14:paraId="5232DCE2" w14:textId="4D7D321E" w:rsidR="00954BFA" w:rsidRPr="007939D3" w:rsidRDefault="00853955" w:rsidP="00954BFA">
      <w:pPr>
        <w:widowControl w:val="0"/>
        <w:autoSpaceDE w:val="0"/>
        <w:autoSpaceDN w:val="0"/>
        <w:spacing w:before="60" w:after="60" w:line="288" w:lineRule="auto"/>
        <w:ind w:firstLine="720"/>
        <w:jc w:val="both"/>
        <w:rPr>
          <w:sz w:val="28"/>
          <w:szCs w:val="28"/>
          <w:lang w:val="vi" w:eastAsia="en-US"/>
        </w:rPr>
      </w:pPr>
      <w:r w:rsidRPr="007939D3">
        <w:rPr>
          <w:bCs/>
          <w:sz w:val="28"/>
          <w:szCs w:val="28"/>
          <w:lang w:val="en-US" w:eastAsia="en-US"/>
        </w:rPr>
        <w:t>Điều 27.</w:t>
      </w:r>
      <w:r w:rsidR="00954BFA" w:rsidRPr="007939D3">
        <w:rPr>
          <w:bCs/>
          <w:sz w:val="28"/>
          <w:szCs w:val="28"/>
          <w:lang w:val="en-US" w:eastAsia="en-US"/>
        </w:rPr>
        <w:t xml:space="preserve"> Đo đạc chỉnh lý bản trích đo địa chính hoặc chỉnh lý riêng từng</w:t>
      </w:r>
      <w:r w:rsidR="00954BFA" w:rsidRPr="007939D3">
        <w:rPr>
          <w:bCs/>
          <w:sz w:val="28"/>
          <w:szCs w:val="28"/>
          <w:lang w:val="en-US" w:eastAsia="en-US"/>
        </w:rPr>
        <w:br/>
        <w:t>thửa đất của bản đồ địa chính</w:t>
      </w:r>
      <w:r w:rsidR="00954BFA" w:rsidRPr="007939D3">
        <w:rPr>
          <w:sz w:val="28"/>
          <w:szCs w:val="28"/>
          <w:lang w:val="vi" w:eastAsia="en-US"/>
        </w:rPr>
        <w:t>;</w:t>
      </w:r>
    </w:p>
    <w:p w14:paraId="0450A717" w14:textId="4250A8FF" w:rsidR="00954BFA" w:rsidRPr="007939D3" w:rsidRDefault="00853955" w:rsidP="00954BFA">
      <w:pPr>
        <w:widowControl w:val="0"/>
        <w:autoSpaceDE w:val="0"/>
        <w:autoSpaceDN w:val="0"/>
        <w:spacing w:before="60" w:after="60" w:line="288" w:lineRule="auto"/>
        <w:ind w:right="-6" w:firstLine="709"/>
        <w:outlineLvl w:val="0"/>
        <w:rPr>
          <w:spacing w:val="-4"/>
          <w:sz w:val="28"/>
          <w:szCs w:val="28"/>
          <w:lang w:val="en-US" w:eastAsia="en-US"/>
        </w:rPr>
      </w:pPr>
      <w:r w:rsidRPr="007939D3">
        <w:rPr>
          <w:bCs/>
          <w:sz w:val="28"/>
          <w:szCs w:val="28"/>
          <w:lang w:val="en-US" w:eastAsia="en-US"/>
        </w:rPr>
        <w:t>Điều 28.</w:t>
      </w:r>
      <w:r w:rsidR="00954BFA" w:rsidRPr="007939D3">
        <w:rPr>
          <w:bCs/>
          <w:sz w:val="28"/>
          <w:szCs w:val="28"/>
          <w:lang w:val="en-US" w:eastAsia="en-US"/>
        </w:rPr>
        <w:t xml:space="preserve"> Đo đạc tài sản gắn liền với đất</w:t>
      </w:r>
      <w:r w:rsidR="00954BFA" w:rsidRPr="007939D3">
        <w:rPr>
          <w:sz w:val="28"/>
          <w:szCs w:val="28"/>
          <w:lang w:val="vi" w:eastAsia="en-US"/>
        </w:rPr>
        <w:t>.</w:t>
      </w:r>
    </w:p>
    <w:p w14:paraId="2526E0CB" w14:textId="167A2472" w:rsidR="00954BFA" w:rsidRPr="007939D3" w:rsidRDefault="00954BFA" w:rsidP="00954BFA">
      <w:pPr>
        <w:keepNext/>
        <w:keepLines/>
        <w:widowControl w:val="0"/>
        <w:tabs>
          <w:tab w:val="left" w:pos="709"/>
        </w:tabs>
        <w:spacing w:before="60" w:after="60" w:line="288" w:lineRule="auto"/>
        <w:ind w:firstLine="709"/>
        <w:jc w:val="both"/>
        <w:outlineLvl w:val="1"/>
        <w:rPr>
          <w:rFonts w:eastAsia="Calibri"/>
          <w:sz w:val="28"/>
          <w:szCs w:val="28"/>
          <w:lang w:val="en-US" w:eastAsia="en-US"/>
        </w:rPr>
      </w:pPr>
      <w:r w:rsidRPr="007939D3">
        <w:rPr>
          <w:rFonts w:eastAsia="Calibri"/>
          <w:sz w:val="28"/>
          <w:szCs w:val="28"/>
          <w:lang w:val="en-US" w:eastAsia="en-US"/>
        </w:rPr>
        <w:t>Chương II</w:t>
      </w:r>
      <w:r w:rsidR="00853955" w:rsidRPr="007939D3">
        <w:rPr>
          <w:rFonts w:eastAsia="Calibri"/>
          <w:sz w:val="28"/>
          <w:szCs w:val="28"/>
          <w:lang w:val="en-US" w:eastAsia="en-US"/>
        </w:rPr>
        <w:t>.</w:t>
      </w:r>
      <w:r w:rsidR="00732B5F" w:rsidRPr="007939D3">
        <w:rPr>
          <w:rFonts w:eastAsia="Calibri"/>
          <w:sz w:val="28"/>
          <w:szCs w:val="28"/>
          <w:lang w:val="en-US" w:eastAsia="en-US"/>
        </w:rPr>
        <w:t xml:space="preserve"> Đăng ký đất đai, tài sản gắn liền với đất; Lập, chỉnh lý, cập nhật hồ sơ địa chính; cấp giấy chứng nhận</w:t>
      </w:r>
    </w:p>
    <w:p w14:paraId="5F8A9181" w14:textId="6B8DCF8B" w:rsidR="00954BFA" w:rsidRPr="007939D3" w:rsidRDefault="00853955" w:rsidP="00954BFA">
      <w:pPr>
        <w:widowControl w:val="0"/>
        <w:autoSpaceDE w:val="0"/>
        <w:autoSpaceDN w:val="0"/>
        <w:spacing w:before="60" w:after="60" w:line="288" w:lineRule="auto"/>
        <w:ind w:firstLine="720"/>
        <w:jc w:val="both"/>
        <w:rPr>
          <w:bCs/>
          <w:sz w:val="28"/>
          <w:szCs w:val="28"/>
          <w:lang w:val="vi" w:eastAsia="en-US"/>
        </w:rPr>
      </w:pPr>
      <w:r w:rsidRPr="007939D3">
        <w:rPr>
          <w:sz w:val="28"/>
          <w:szCs w:val="28"/>
          <w:lang w:val="en-US" w:eastAsia="en-US"/>
        </w:rPr>
        <w:t>Điều 29.</w:t>
      </w:r>
      <w:r w:rsidR="00954BFA" w:rsidRPr="007939D3">
        <w:rPr>
          <w:sz w:val="28"/>
          <w:szCs w:val="28"/>
          <w:lang w:val="en-US" w:eastAsia="en-US"/>
        </w:rPr>
        <w:t xml:space="preserve"> Đăng ký, cấp giấy chứng nhận lần đầu đồng loạt đối với cá nhân</w:t>
      </w:r>
      <w:r w:rsidR="00EB172F" w:rsidRPr="007939D3">
        <w:rPr>
          <w:sz w:val="28"/>
          <w:szCs w:val="28"/>
          <w:lang w:val="en-US" w:eastAsia="en-US"/>
        </w:rPr>
        <w:t xml:space="preserve"> tại</w:t>
      </w:r>
      <w:r w:rsidR="00954BFA" w:rsidRPr="007939D3">
        <w:rPr>
          <w:sz w:val="28"/>
          <w:szCs w:val="28"/>
          <w:lang w:val="en-US" w:eastAsia="en-US"/>
        </w:rPr>
        <w:t xml:space="preserve"> xã</w:t>
      </w:r>
      <w:r w:rsidR="007A252D" w:rsidRPr="007939D3">
        <w:rPr>
          <w:sz w:val="28"/>
          <w:szCs w:val="28"/>
          <w:lang w:val="en-US" w:eastAsia="en-US"/>
        </w:rPr>
        <w:t>, đặc khu</w:t>
      </w:r>
      <w:r w:rsidR="00954BFA" w:rsidRPr="007939D3">
        <w:rPr>
          <w:bCs/>
          <w:sz w:val="28"/>
          <w:szCs w:val="28"/>
          <w:lang w:val="vi" w:eastAsia="en-US"/>
        </w:rPr>
        <w:t>;</w:t>
      </w:r>
    </w:p>
    <w:p w14:paraId="61FCDFD2" w14:textId="488F7E4B" w:rsidR="00954BFA" w:rsidRPr="007939D3" w:rsidRDefault="00853955" w:rsidP="00954BFA">
      <w:pPr>
        <w:widowControl w:val="0"/>
        <w:autoSpaceDE w:val="0"/>
        <w:autoSpaceDN w:val="0"/>
        <w:spacing w:before="60" w:after="60" w:line="288" w:lineRule="auto"/>
        <w:ind w:firstLine="720"/>
        <w:jc w:val="both"/>
        <w:rPr>
          <w:bCs/>
          <w:sz w:val="28"/>
          <w:szCs w:val="28"/>
          <w:lang w:val="vi" w:eastAsia="en-US"/>
        </w:rPr>
      </w:pPr>
      <w:r w:rsidRPr="007939D3">
        <w:rPr>
          <w:sz w:val="28"/>
          <w:szCs w:val="28"/>
          <w:lang w:val="en-US" w:eastAsia="en-US"/>
        </w:rPr>
        <w:t>Điều 30.</w:t>
      </w:r>
      <w:r w:rsidR="00954BFA" w:rsidRPr="007939D3">
        <w:rPr>
          <w:sz w:val="28"/>
          <w:szCs w:val="28"/>
          <w:lang w:val="en-US" w:eastAsia="en-US"/>
        </w:rPr>
        <w:t xml:space="preserve"> Đăng ký, cấp giấy chứng nhận lần đầu đồng loạt đối với cá nhân</w:t>
      </w:r>
      <w:r w:rsidR="00EB172F" w:rsidRPr="007939D3">
        <w:rPr>
          <w:sz w:val="28"/>
          <w:szCs w:val="28"/>
          <w:lang w:val="en-US" w:eastAsia="en-US"/>
        </w:rPr>
        <w:t xml:space="preserve"> tại </w:t>
      </w:r>
      <w:r w:rsidR="00954BFA" w:rsidRPr="007939D3">
        <w:rPr>
          <w:sz w:val="28"/>
          <w:szCs w:val="28"/>
          <w:lang w:val="en-US" w:eastAsia="en-US"/>
        </w:rPr>
        <w:t xml:space="preserve"> phường;</w:t>
      </w:r>
    </w:p>
    <w:p w14:paraId="3D2372F3" w14:textId="2C2D0965" w:rsidR="00954BFA" w:rsidRPr="007939D3" w:rsidRDefault="00954BFA" w:rsidP="00954BFA">
      <w:pPr>
        <w:widowControl w:val="0"/>
        <w:autoSpaceDE w:val="0"/>
        <w:autoSpaceDN w:val="0"/>
        <w:spacing w:before="60" w:after="60" w:line="288" w:lineRule="auto"/>
        <w:ind w:firstLine="709"/>
        <w:jc w:val="both"/>
        <w:outlineLvl w:val="1"/>
        <w:rPr>
          <w:sz w:val="28"/>
          <w:szCs w:val="28"/>
          <w:lang w:val="vi" w:eastAsia="en-US"/>
        </w:rPr>
      </w:pPr>
      <w:r w:rsidRPr="007939D3">
        <w:rPr>
          <w:rFonts w:eastAsia="Calibri"/>
          <w:sz w:val="28"/>
          <w:szCs w:val="28"/>
          <w:lang w:val="en-US" w:eastAsia="en-US"/>
        </w:rPr>
        <w:t>Điề</w:t>
      </w:r>
      <w:r w:rsidR="00853955" w:rsidRPr="007939D3">
        <w:rPr>
          <w:rFonts w:eastAsia="Calibri"/>
          <w:sz w:val="28"/>
          <w:szCs w:val="28"/>
          <w:lang w:val="en-US" w:eastAsia="en-US"/>
        </w:rPr>
        <w:t>u 31.</w:t>
      </w:r>
      <w:r w:rsidRPr="007939D3">
        <w:rPr>
          <w:rFonts w:eastAsia="Calibri"/>
          <w:sz w:val="28"/>
          <w:szCs w:val="28"/>
          <w:lang w:val="en-US" w:eastAsia="en-US"/>
        </w:rPr>
        <w:t xml:space="preserve"> </w:t>
      </w:r>
      <w:r w:rsidRPr="007939D3">
        <w:rPr>
          <w:sz w:val="28"/>
          <w:szCs w:val="28"/>
          <w:lang w:val="en-US" w:eastAsia="en-US"/>
        </w:rPr>
        <w:t>Đăng ký, cấp giấy chứng nhận lần đầu đơn lẻ đối với cá nhân</w:t>
      </w:r>
      <w:r w:rsidRPr="007939D3">
        <w:rPr>
          <w:sz w:val="28"/>
          <w:szCs w:val="28"/>
          <w:lang w:val="vi" w:eastAsia="en-US"/>
        </w:rPr>
        <w:t>;</w:t>
      </w:r>
    </w:p>
    <w:p w14:paraId="13FDB131" w14:textId="3DF315B8" w:rsidR="00954BFA" w:rsidRPr="007939D3" w:rsidRDefault="00954BFA" w:rsidP="00954BFA">
      <w:pPr>
        <w:widowControl w:val="0"/>
        <w:autoSpaceDE w:val="0"/>
        <w:autoSpaceDN w:val="0"/>
        <w:spacing w:before="60" w:after="60" w:line="288" w:lineRule="auto"/>
        <w:ind w:firstLine="709"/>
        <w:jc w:val="both"/>
        <w:outlineLvl w:val="1"/>
        <w:rPr>
          <w:sz w:val="28"/>
          <w:szCs w:val="28"/>
          <w:lang w:val="vi" w:eastAsia="en-US"/>
        </w:rPr>
      </w:pPr>
      <w:r w:rsidRPr="007939D3">
        <w:rPr>
          <w:rFonts w:eastAsia="Calibri"/>
          <w:bCs/>
          <w:spacing w:val="-14"/>
          <w:sz w:val="28"/>
          <w:szCs w:val="28"/>
          <w:lang w:val="en-US" w:eastAsia="en-US"/>
        </w:rPr>
        <w:t>Điề</w:t>
      </w:r>
      <w:r w:rsidR="00853955" w:rsidRPr="007939D3">
        <w:rPr>
          <w:rFonts w:eastAsia="Calibri"/>
          <w:bCs/>
          <w:spacing w:val="-14"/>
          <w:sz w:val="28"/>
          <w:szCs w:val="28"/>
          <w:lang w:val="en-US" w:eastAsia="en-US"/>
        </w:rPr>
        <w:t>u 32.</w:t>
      </w:r>
      <w:r w:rsidRPr="007939D3">
        <w:rPr>
          <w:rFonts w:eastAsia="Calibri"/>
          <w:bCs/>
          <w:spacing w:val="-14"/>
          <w:sz w:val="28"/>
          <w:szCs w:val="28"/>
          <w:lang w:val="en-US" w:eastAsia="en-US"/>
        </w:rPr>
        <w:t xml:space="preserve">  </w:t>
      </w:r>
      <w:r w:rsidRPr="007939D3">
        <w:rPr>
          <w:bCs/>
          <w:sz w:val="28"/>
          <w:szCs w:val="28"/>
          <w:lang w:val="en-US" w:eastAsia="en-US"/>
        </w:rPr>
        <w:t>Đăng ký, cấp giấy chứng nhận lần đầu đối với tổ chức</w:t>
      </w:r>
      <w:r w:rsidRPr="007939D3">
        <w:rPr>
          <w:sz w:val="28"/>
          <w:szCs w:val="28"/>
          <w:lang w:val="vi" w:eastAsia="en-US"/>
        </w:rPr>
        <w:t>;</w:t>
      </w:r>
    </w:p>
    <w:p w14:paraId="06836146" w14:textId="445EF3A7" w:rsidR="00954BFA" w:rsidRPr="007939D3" w:rsidRDefault="00954BFA" w:rsidP="00954BFA">
      <w:pPr>
        <w:widowControl w:val="0"/>
        <w:autoSpaceDE w:val="0"/>
        <w:autoSpaceDN w:val="0"/>
        <w:spacing w:before="60" w:after="60" w:line="288" w:lineRule="auto"/>
        <w:ind w:firstLine="706"/>
        <w:jc w:val="both"/>
        <w:outlineLvl w:val="1"/>
        <w:rPr>
          <w:sz w:val="28"/>
          <w:szCs w:val="28"/>
          <w:lang w:val="vi" w:eastAsia="en-US"/>
        </w:rPr>
      </w:pPr>
      <w:r w:rsidRPr="007939D3">
        <w:rPr>
          <w:rFonts w:eastAsia="Calibri"/>
          <w:bCs/>
          <w:sz w:val="28"/>
          <w:szCs w:val="28"/>
          <w:lang w:val="en-US" w:eastAsia="en-US"/>
        </w:rPr>
        <w:t>Điề</w:t>
      </w:r>
      <w:r w:rsidR="00853955" w:rsidRPr="007939D3">
        <w:rPr>
          <w:rFonts w:eastAsia="Calibri"/>
          <w:bCs/>
          <w:sz w:val="28"/>
          <w:szCs w:val="28"/>
          <w:lang w:val="en-US" w:eastAsia="en-US"/>
        </w:rPr>
        <w:t>u 33.</w:t>
      </w:r>
      <w:r w:rsidRPr="007939D3">
        <w:rPr>
          <w:rFonts w:eastAsia="Calibri"/>
          <w:bCs/>
          <w:sz w:val="28"/>
          <w:szCs w:val="28"/>
          <w:lang w:val="en-US" w:eastAsia="en-US"/>
        </w:rPr>
        <w:t xml:space="preserve"> </w:t>
      </w:r>
      <w:r w:rsidRPr="007939D3">
        <w:rPr>
          <w:bCs/>
          <w:sz w:val="28"/>
          <w:szCs w:val="28"/>
          <w:lang w:val="en-US" w:eastAsia="en-US"/>
        </w:rPr>
        <w:t>Đăng ký, cấp đổi giấy chứng nhận đồng loạt</w:t>
      </w:r>
      <w:r w:rsidR="00EB172F" w:rsidRPr="007939D3">
        <w:rPr>
          <w:bCs/>
          <w:sz w:val="28"/>
          <w:szCs w:val="28"/>
          <w:lang w:val="en-US" w:eastAsia="en-US"/>
        </w:rPr>
        <w:t xml:space="preserve"> </w:t>
      </w:r>
      <w:r w:rsidRPr="007939D3">
        <w:rPr>
          <w:bCs/>
          <w:sz w:val="28"/>
          <w:szCs w:val="28"/>
          <w:lang w:val="en-US" w:eastAsia="en-US"/>
        </w:rPr>
        <w:t>tại xã</w:t>
      </w:r>
      <w:r w:rsidR="007A252D" w:rsidRPr="007939D3">
        <w:rPr>
          <w:bCs/>
          <w:sz w:val="28"/>
          <w:szCs w:val="28"/>
          <w:lang w:val="en-US" w:eastAsia="en-US"/>
        </w:rPr>
        <w:t>, đặc khu</w:t>
      </w:r>
      <w:r w:rsidRPr="007939D3">
        <w:rPr>
          <w:sz w:val="28"/>
          <w:szCs w:val="28"/>
          <w:lang w:val="vi" w:eastAsia="en-US"/>
        </w:rPr>
        <w:t>;</w:t>
      </w:r>
    </w:p>
    <w:p w14:paraId="79375DF1" w14:textId="3D1A0A00" w:rsidR="00954BFA" w:rsidRPr="007939D3" w:rsidRDefault="00954BFA" w:rsidP="00954BFA">
      <w:pPr>
        <w:widowControl w:val="0"/>
        <w:autoSpaceDE w:val="0"/>
        <w:autoSpaceDN w:val="0"/>
        <w:spacing w:before="60" w:after="60" w:line="288" w:lineRule="auto"/>
        <w:ind w:firstLine="709"/>
        <w:jc w:val="both"/>
        <w:outlineLvl w:val="1"/>
        <w:rPr>
          <w:bCs/>
          <w:sz w:val="28"/>
          <w:szCs w:val="28"/>
          <w:lang w:val="vi" w:eastAsia="en-US"/>
        </w:rPr>
      </w:pPr>
      <w:r w:rsidRPr="007939D3">
        <w:rPr>
          <w:rFonts w:eastAsia="Calibri"/>
          <w:bCs/>
          <w:sz w:val="28"/>
          <w:szCs w:val="28"/>
          <w:lang w:val="en-US" w:eastAsia="en-US"/>
        </w:rPr>
        <w:t>Điều 34. Đăng ký, cấp đổi giấy chứng nhận đồng loạt</w:t>
      </w:r>
      <w:r w:rsidR="00EB172F" w:rsidRPr="007939D3">
        <w:rPr>
          <w:rFonts w:eastAsia="Calibri"/>
          <w:bCs/>
          <w:sz w:val="28"/>
          <w:szCs w:val="28"/>
          <w:lang w:val="en-US" w:eastAsia="en-US"/>
        </w:rPr>
        <w:t xml:space="preserve"> </w:t>
      </w:r>
      <w:r w:rsidRPr="007939D3">
        <w:rPr>
          <w:rFonts w:eastAsia="Calibri"/>
          <w:bCs/>
          <w:sz w:val="28"/>
          <w:szCs w:val="28"/>
          <w:lang w:val="en-US" w:eastAsia="en-US"/>
        </w:rPr>
        <w:t>tại phường</w:t>
      </w:r>
      <w:r w:rsidRPr="007939D3">
        <w:rPr>
          <w:bCs/>
          <w:sz w:val="28"/>
          <w:szCs w:val="28"/>
          <w:lang w:val="vi" w:eastAsia="en-US"/>
        </w:rPr>
        <w:t>;</w:t>
      </w:r>
    </w:p>
    <w:p w14:paraId="5C1BEA80" w14:textId="48DACE0F" w:rsidR="00954BFA" w:rsidRPr="007939D3" w:rsidRDefault="00954BFA" w:rsidP="00954BFA">
      <w:pPr>
        <w:widowControl w:val="0"/>
        <w:autoSpaceDE w:val="0"/>
        <w:autoSpaceDN w:val="0"/>
        <w:spacing w:before="60" w:after="60" w:line="288" w:lineRule="auto"/>
        <w:ind w:firstLine="706"/>
        <w:jc w:val="both"/>
        <w:outlineLvl w:val="1"/>
        <w:rPr>
          <w:bCs/>
          <w:sz w:val="28"/>
          <w:szCs w:val="28"/>
          <w:lang w:val="vi" w:eastAsia="en-US"/>
        </w:rPr>
      </w:pPr>
      <w:r w:rsidRPr="007939D3">
        <w:rPr>
          <w:sz w:val="28"/>
          <w:szCs w:val="28"/>
          <w:lang w:val="en-US" w:eastAsia="en-US"/>
        </w:rPr>
        <w:t>Điều 35. Đ</w:t>
      </w:r>
      <w:r w:rsidRPr="007939D3">
        <w:rPr>
          <w:rFonts w:eastAsia="Calibri"/>
          <w:sz w:val="28"/>
          <w:szCs w:val="28"/>
          <w:lang w:val="en-US" w:eastAsia="en-US"/>
        </w:rPr>
        <w:t>ăng ký, cấp đổi, cấp lại giấy chứng nhận đơn lẻ đối với cá nhân</w:t>
      </w:r>
      <w:r w:rsidRPr="007939D3">
        <w:rPr>
          <w:bCs/>
          <w:sz w:val="28"/>
          <w:szCs w:val="28"/>
          <w:lang w:val="vi" w:eastAsia="en-US"/>
        </w:rPr>
        <w:t>;</w:t>
      </w:r>
    </w:p>
    <w:p w14:paraId="36000565" w14:textId="77777777" w:rsidR="00954BFA" w:rsidRPr="007939D3" w:rsidRDefault="00954BFA" w:rsidP="00954BFA">
      <w:pPr>
        <w:widowControl w:val="0"/>
        <w:autoSpaceDE w:val="0"/>
        <w:autoSpaceDN w:val="0"/>
        <w:spacing w:before="60" w:after="60" w:line="288" w:lineRule="auto"/>
        <w:ind w:firstLine="706"/>
        <w:jc w:val="both"/>
        <w:outlineLvl w:val="1"/>
        <w:rPr>
          <w:bCs/>
          <w:sz w:val="28"/>
          <w:szCs w:val="28"/>
          <w:lang w:val="vi" w:eastAsia="en-US"/>
        </w:rPr>
      </w:pPr>
      <w:r w:rsidRPr="007939D3">
        <w:rPr>
          <w:sz w:val="28"/>
          <w:szCs w:val="28"/>
          <w:lang w:val="en-US" w:eastAsia="en-US"/>
        </w:rPr>
        <w:t>Điều 36. Đ</w:t>
      </w:r>
      <w:r w:rsidRPr="007939D3">
        <w:rPr>
          <w:rFonts w:eastAsia="Calibri"/>
          <w:sz w:val="28"/>
          <w:szCs w:val="28"/>
          <w:lang w:val="en-US" w:eastAsia="en-US"/>
        </w:rPr>
        <w:t>ăng ký, cấp đổi, cấp lại giấy chứng nhận đơn lẻ đối với tổ chức</w:t>
      </w:r>
      <w:r w:rsidRPr="007939D3">
        <w:rPr>
          <w:bCs/>
          <w:sz w:val="28"/>
          <w:szCs w:val="28"/>
          <w:lang w:val="vi" w:eastAsia="en-US"/>
        </w:rPr>
        <w:t>;</w:t>
      </w:r>
    </w:p>
    <w:p w14:paraId="39DBC5D0" w14:textId="77777777" w:rsidR="00954BFA" w:rsidRPr="007939D3" w:rsidRDefault="00954BFA" w:rsidP="00954BFA">
      <w:pPr>
        <w:widowControl w:val="0"/>
        <w:spacing w:before="60" w:after="60" w:line="288" w:lineRule="auto"/>
        <w:ind w:firstLine="706"/>
        <w:outlineLvl w:val="1"/>
        <w:rPr>
          <w:bCs/>
          <w:sz w:val="28"/>
          <w:szCs w:val="28"/>
          <w:lang w:val="en-US" w:eastAsia="en-US"/>
        </w:rPr>
      </w:pPr>
      <w:r w:rsidRPr="007939D3">
        <w:rPr>
          <w:sz w:val="28"/>
          <w:szCs w:val="28"/>
          <w:lang w:val="en-US" w:eastAsia="en-US"/>
        </w:rPr>
        <w:t>Điều 37. Đ</w:t>
      </w:r>
      <w:r w:rsidRPr="007939D3">
        <w:rPr>
          <w:rFonts w:eastAsia="Calibri"/>
          <w:sz w:val="28"/>
          <w:szCs w:val="28"/>
          <w:lang w:val="en-US" w:eastAsia="en-US"/>
        </w:rPr>
        <w:t>ăng ký biến động đất đai đối với cá nhân</w:t>
      </w:r>
      <w:r w:rsidRPr="007939D3">
        <w:rPr>
          <w:bCs/>
          <w:sz w:val="28"/>
          <w:szCs w:val="28"/>
          <w:lang w:val="en-US" w:eastAsia="en-US"/>
        </w:rPr>
        <w:t>;</w:t>
      </w:r>
    </w:p>
    <w:p w14:paraId="3F409966" w14:textId="77777777" w:rsidR="00954BFA" w:rsidRPr="007939D3" w:rsidRDefault="00954BFA" w:rsidP="00954BFA">
      <w:pPr>
        <w:widowControl w:val="0"/>
        <w:autoSpaceDE w:val="0"/>
        <w:autoSpaceDN w:val="0"/>
        <w:spacing w:before="60" w:after="60" w:line="288" w:lineRule="auto"/>
        <w:ind w:firstLine="720"/>
        <w:rPr>
          <w:sz w:val="28"/>
          <w:szCs w:val="28"/>
          <w:lang w:val="en-US" w:eastAsia="en-US"/>
        </w:rPr>
      </w:pPr>
      <w:r w:rsidRPr="007939D3">
        <w:rPr>
          <w:sz w:val="28"/>
          <w:szCs w:val="28"/>
          <w:lang w:val="en-US" w:eastAsia="en-US"/>
        </w:rPr>
        <w:t>Điều 38. Đăng ký biến động đất đai đối với tổ chức;</w:t>
      </w:r>
    </w:p>
    <w:p w14:paraId="2C49B9EB" w14:textId="77777777" w:rsidR="00954BFA" w:rsidRPr="007939D3" w:rsidRDefault="00954BFA" w:rsidP="00954BFA">
      <w:pPr>
        <w:widowControl w:val="0"/>
        <w:autoSpaceDE w:val="0"/>
        <w:autoSpaceDN w:val="0"/>
        <w:spacing w:before="60" w:after="60" w:line="288" w:lineRule="auto"/>
        <w:ind w:firstLine="720"/>
        <w:rPr>
          <w:sz w:val="28"/>
          <w:szCs w:val="28"/>
          <w:lang w:val="vi" w:eastAsia="en-US"/>
        </w:rPr>
      </w:pPr>
      <w:r w:rsidRPr="007939D3">
        <w:rPr>
          <w:sz w:val="28"/>
          <w:szCs w:val="28"/>
          <w:lang w:val="en-US" w:eastAsia="en-US"/>
        </w:rPr>
        <w:t>Điều 39. Trích lục hồ sơ địa chính.</w:t>
      </w:r>
    </w:p>
    <w:p w14:paraId="2FE64E65" w14:textId="1740F907" w:rsidR="00190C52" w:rsidRPr="007939D3" w:rsidRDefault="00B32068" w:rsidP="00937CE6">
      <w:pPr>
        <w:spacing w:after="120" w:line="360" w:lineRule="exact"/>
        <w:ind w:firstLine="567"/>
        <w:jc w:val="both"/>
        <w:rPr>
          <w:b/>
          <w:bCs/>
          <w:sz w:val="28"/>
          <w:szCs w:val="28"/>
        </w:rPr>
      </w:pPr>
      <w:r>
        <w:rPr>
          <w:b/>
          <w:bCs/>
          <w:sz w:val="28"/>
          <w:szCs w:val="28"/>
        </w:rPr>
        <w:t>V</w:t>
      </w:r>
      <w:r w:rsidR="00190C52" w:rsidRPr="007939D3">
        <w:rPr>
          <w:b/>
          <w:bCs/>
          <w:sz w:val="28"/>
          <w:szCs w:val="28"/>
        </w:rPr>
        <w:t xml:space="preserve">. </w:t>
      </w:r>
      <w:r w:rsidR="00641637" w:rsidRPr="007939D3">
        <w:rPr>
          <w:b/>
          <w:bCs/>
          <w:sz w:val="28"/>
          <w:szCs w:val="28"/>
        </w:rPr>
        <w:t xml:space="preserve">DỰ KIẾN NGUỒN LỰC, ĐIỀU KIỆN ĐẢM BẢO CHO VIỆC THI HÀNH </w:t>
      </w:r>
      <w:r w:rsidR="00E27FEE" w:rsidRPr="007939D3">
        <w:rPr>
          <w:b/>
          <w:bCs/>
          <w:sz w:val="28"/>
          <w:szCs w:val="28"/>
        </w:rPr>
        <w:t xml:space="preserve">VĂN BẢN </w:t>
      </w:r>
      <w:r w:rsidR="00641637" w:rsidRPr="007939D3">
        <w:rPr>
          <w:b/>
          <w:bCs/>
          <w:sz w:val="28"/>
          <w:szCs w:val="28"/>
        </w:rPr>
        <w:t xml:space="preserve">VÀ THỜI GIAN </w:t>
      </w:r>
      <w:r w:rsidR="00E27FEE" w:rsidRPr="007939D3">
        <w:rPr>
          <w:b/>
          <w:bCs/>
          <w:sz w:val="28"/>
          <w:szCs w:val="28"/>
        </w:rPr>
        <w:t xml:space="preserve">TRÌNH </w:t>
      </w:r>
      <w:r w:rsidR="00641637" w:rsidRPr="007939D3">
        <w:rPr>
          <w:b/>
          <w:bCs/>
          <w:sz w:val="28"/>
          <w:szCs w:val="28"/>
        </w:rPr>
        <w:t>THÔNG QUA</w:t>
      </w:r>
    </w:p>
    <w:p w14:paraId="315A4425" w14:textId="5E99A491" w:rsidR="00190C52" w:rsidRPr="007939D3" w:rsidRDefault="00190C52" w:rsidP="00937CE6">
      <w:pPr>
        <w:spacing w:after="120" w:line="360" w:lineRule="exact"/>
        <w:ind w:firstLine="567"/>
        <w:jc w:val="both"/>
        <w:rPr>
          <w:sz w:val="28"/>
          <w:szCs w:val="28"/>
        </w:rPr>
      </w:pPr>
      <w:r w:rsidRPr="007939D3">
        <w:rPr>
          <w:sz w:val="28"/>
          <w:szCs w:val="28"/>
        </w:rPr>
        <w:t>Nguồn lực chính để đảm bảo thi hành Quy định này là đội ngũ công chức, viên chức</w:t>
      </w:r>
      <w:r w:rsidR="00F11F5B">
        <w:rPr>
          <w:sz w:val="28"/>
          <w:szCs w:val="28"/>
        </w:rPr>
        <w:t>, người lao động</w:t>
      </w:r>
      <w:r w:rsidRPr="007939D3">
        <w:rPr>
          <w:sz w:val="28"/>
          <w:szCs w:val="28"/>
        </w:rPr>
        <w:t xml:space="preserve"> của các cơ quan liên quan thực hiện nhiệm vụ…; kinh phí bố trí từ nguồn ngân sách nhà nước để chi t</w:t>
      </w:r>
      <w:r w:rsidR="00B91FA6">
        <w:rPr>
          <w:sz w:val="28"/>
          <w:szCs w:val="28"/>
        </w:rPr>
        <w:t xml:space="preserve">rả lương, phụ cấp… theo chế độ </w:t>
      </w:r>
      <w:r w:rsidRPr="007939D3">
        <w:rPr>
          <w:sz w:val="28"/>
          <w:szCs w:val="28"/>
        </w:rPr>
        <w:t xml:space="preserve">quy định. </w:t>
      </w:r>
    </w:p>
    <w:p w14:paraId="19CCCD85" w14:textId="59158874" w:rsidR="00853955" w:rsidRPr="007939D3" w:rsidRDefault="00853955" w:rsidP="00937CE6">
      <w:pPr>
        <w:spacing w:after="120" w:line="360" w:lineRule="exact"/>
        <w:ind w:firstLine="567"/>
        <w:jc w:val="both"/>
        <w:rPr>
          <w:sz w:val="28"/>
          <w:szCs w:val="28"/>
        </w:rPr>
      </w:pPr>
      <w:r w:rsidRPr="007939D3">
        <w:rPr>
          <w:sz w:val="28"/>
          <w:szCs w:val="28"/>
        </w:rPr>
        <w:t xml:space="preserve">Thời gian thông qua </w:t>
      </w:r>
      <w:r w:rsidR="00D246B8" w:rsidRPr="007939D3">
        <w:rPr>
          <w:sz w:val="28"/>
          <w:szCs w:val="28"/>
        </w:rPr>
        <w:t>Quyết định</w:t>
      </w:r>
      <w:r w:rsidRPr="007939D3">
        <w:rPr>
          <w:sz w:val="28"/>
          <w:szCs w:val="28"/>
        </w:rPr>
        <w:t>:………………………………………….</w:t>
      </w:r>
    </w:p>
    <w:p w14:paraId="6EF515E8" w14:textId="70D5756C" w:rsidR="00190C52" w:rsidRPr="007939D3" w:rsidRDefault="00B32068" w:rsidP="00937CE6">
      <w:pPr>
        <w:spacing w:after="120" w:line="360" w:lineRule="exact"/>
        <w:ind w:firstLine="567"/>
        <w:jc w:val="both"/>
        <w:rPr>
          <w:b/>
          <w:bCs/>
          <w:sz w:val="28"/>
          <w:szCs w:val="28"/>
        </w:rPr>
      </w:pPr>
      <w:r>
        <w:rPr>
          <w:b/>
          <w:bCs/>
          <w:sz w:val="28"/>
          <w:szCs w:val="28"/>
        </w:rPr>
        <w:t>VI</w:t>
      </w:r>
      <w:r w:rsidR="00190C52" w:rsidRPr="007939D3">
        <w:rPr>
          <w:b/>
          <w:bCs/>
          <w:sz w:val="28"/>
          <w:szCs w:val="28"/>
        </w:rPr>
        <w:t>. NHỮNG VẤN ĐỀ KHÁC</w:t>
      </w:r>
    </w:p>
    <w:p w14:paraId="4A46F166" w14:textId="5B8C6C45" w:rsidR="00190C52" w:rsidRPr="007939D3" w:rsidRDefault="00190C52" w:rsidP="00D60A56">
      <w:pPr>
        <w:spacing w:after="120" w:line="360" w:lineRule="exact"/>
        <w:ind w:firstLine="567"/>
        <w:jc w:val="both"/>
        <w:rPr>
          <w:sz w:val="28"/>
          <w:szCs w:val="28"/>
        </w:rPr>
      </w:pPr>
      <w:r w:rsidRPr="007939D3">
        <w:rPr>
          <w:sz w:val="28"/>
          <w:szCs w:val="28"/>
        </w:rPr>
        <w:t>Dự thảo Quy định đã được xin ý kiến các</w:t>
      </w:r>
      <w:r w:rsidR="00D60A56">
        <w:rPr>
          <w:sz w:val="28"/>
          <w:szCs w:val="28"/>
        </w:rPr>
        <w:t xml:space="preserve"> s</w:t>
      </w:r>
      <w:r w:rsidRPr="007939D3">
        <w:rPr>
          <w:sz w:val="28"/>
          <w:szCs w:val="28"/>
        </w:rPr>
        <w:t xml:space="preserve">ở, </w:t>
      </w:r>
      <w:r w:rsidR="00D60A56">
        <w:rPr>
          <w:sz w:val="28"/>
          <w:szCs w:val="28"/>
        </w:rPr>
        <w:t>b</w:t>
      </w:r>
      <w:r w:rsidR="00DC1257" w:rsidRPr="007939D3">
        <w:rPr>
          <w:sz w:val="28"/>
          <w:szCs w:val="28"/>
        </w:rPr>
        <w:t xml:space="preserve">an, </w:t>
      </w:r>
      <w:r w:rsidRPr="007939D3">
        <w:rPr>
          <w:sz w:val="28"/>
          <w:szCs w:val="28"/>
        </w:rPr>
        <w:t>ngành có liên quan;</w:t>
      </w:r>
      <w:r w:rsidR="00DC1257" w:rsidRPr="007939D3">
        <w:rPr>
          <w:sz w:val="28"/>
          <w:szCs w:val="28"/>
        </w:rPr>
        <w:t xml:space="preserve"> UBND các xã, phường</w:t>
      </w:r>
      <w:r w:rsidR="007A252D" w:rsidRPr="007939D3">
        <w:rPr>
          <w:sz w:val="28"/>
          <w:szCs w:val="28"/>
        </w:rPr>
        <w:t>, đặc khu</w:t>
      </w:r>
      <w:r w:rsidR="00D60A56">
        <w:rPr>
          <w:sz w:val="28"/>
          <w:szCs w:val="28"/>
        </w:rPr>
        <w:t>,</w:t>
      </w:r>
      <w:r w:rsidRPr="007939D3">
        <w:rPr>
          <w:sz w:val="28"/>
          <w:szCs w:val="28"/>
        </w:rPr>
        <w:t xml:space="preserve"> </w:t>
      </w:r>
      <w:r w:rsidR="00D60A56">
        <w:rPr>
          <w:sz w:val="28"/>
          <w:szCs w:val="28"/>
        </w:rPr>
        <w:t xml:space="preserve">đồng thời </w:t>
      </w:r>
      <w:r w:rsidRPr="007939D3">
        <w:rPr>
          <w:sz w:val="28"/>
          <w:szCs w:val="28"/>
        </w:rPr>
        <w:t xml:space="preserve">đăng tải dự thảo trên Cổng thông tin của UBND </w:t>
      </w:r>
      <w:r w:rsidR="00DC1257" w:rsidRPr="007939D3">
        <w:rPr>
          <w:sz w:val="28"/>
          <w:szCs w:val="28"/>
        </w:rPr>
        <w:t>thành phố,</w:t>
      </w:r>
      <w:r w:rsidRPr="007939D3">
        <w:rPr>
          <w:sz w:val="28"/>
          <w:szCs w:val="28"/>
        </w:rPr>
        <w:t xml:space="preserve"> </w:t>
      </w:r>
      <w:r w:rsidR="00BA73C4" w:rsidRPr="007939D3">
        <w:rPr>
          <w:sz w:val="28"/>
          <w:szCs w:val="28"/>
        </w:rPr>
        <w:t xml:space="preserve">Sở </w:t>
      </w:r>
      <w:r w:rsidR="00EB4633" w:rsidRPr="007939D3">
        <w:rPr>
          <w:sz w:val="28"/>
          <w:szCs w:val="28"/>
        </w:rPr>
        <w:t xml:space="preserve">Nông nghiệp </w:t>
      </w:r>
      <w:r w:rsidRPr="007939D3">
        <w:rPr>
          <w:sz w:val="28"/>
          <w:szCs w:val="28"/>
        </w:rPr>
        <w:t>và Môi trường để lấy ý kiến rộng rãi trong nhân dân.</w:t>
      </w:r>
      <w:r w:rsidR="00D60A56">
        <w:rPr>
          <w:sz w:val="28"/>
          <w:szCs w:val="28"/>
        </w:rPr>
        <w:t xml:space="preserve"> </w:t>
      </w:r>
      <w:r w:rsidRPr="007939D3">
        <w:rPr>
          <w:sz w:val="28"/>
          <w:szCs w:val="28"/>
        </w:rPr>
        <w:t xml:space="preserve">Đến nay các nội dung tham gia góp ý đã được Sở </w:t>
      </w:r>
      <w:r w:rsidR="00EB4633" w:rsidRPr="007939D3">
        <w:rPr>
          <w:sz w:val="28"/>
          <w:szCs w:val="28"/>
        </w:rPr>
        <w:t>Nông nghiệp</w:t>
      </w:r>
      <w:r w:rsidRPr="007939D3">
        <w:rPr>
          <w:sz w:val="28"/>
          <w:szCs w:val="28"/>
        </w:rPr>
        <w:t xml:space="preserve"> và Môi trường tiếp thu, chỉnh sửa và không còn ý kiến khác nhau.</w:t>
      </w:r>
    </w:p>
    <w:p w14:paraId="1EA7C0C1" w14:textId="75BE8035" w:rsidR="009C7A2D" w:rsidRPr="007939D3" w:rsidRDefault="009C7A2D" w:rsidP="00937CE6">
      <w:pPr>
        <w:spacing w:after="120" w:line="360" w:lineRule="exact"/>
        <w:ind w:firstLine="567"/>
        <w:jc w:val="both"/>
        <w:rPr>
          <w:b/>
          <w:sz w:val="28"/>
          <w:szCs w:val="28"/>
          <w:lang w:val="vi-VN"/>
        </w:rPr>
      </w:pPr>
      <w:r w:rsidRPr="007939D3">
        <w:rPr>
          <w:b/>
          <w:sz w:val="28"/>
          <w:szCs w:val="28"/>
          <w:lang w:val="vi-VN"/>
        </w:rPr>
        <w:lastRenderedPageBreak/>
        <w:t>VI</w:t>
      </w:r>
      <w:r w:rsidR="00190C52" w:rsidRPr="007939D3">
        <w:rPr>
          <w:b/>
          <w:sz w:val="28"/>
          <w:szCs w:val="28"/>
          <w:lang w:val="en-US"/>
        </w:rPr>
        <w:t>I</w:t>
      </w:r>
      <w:r w:rsidRPr="007939D3">
        <w:rPr>
          <w:b/>
          <w:sz w:val="28"/>
          <w:szCs w:val="28"/>
          <w:lang w:val="vi-VN"/>
        </w:rPr>
        <w:t xml:space="preserve">. NHỮNG VẤN ĐỀ CẦN XIN Ý KIẾN UBND </w:t>
      </w:r>
      <w:r w:rsidR="00BA73C4" w:rsidRPr="007939D3">
        <w:rPr>
          <w:b/>
          <w:sz w:val="28"/>
          <w:szCs w:val="28"/>
          <w:lang w:val="en-US"/>
        </w:rPr>
        <w:t>THÀNH PHỐ</w:t>
      </w:r>
      <w:r w:rsidRPr="007939D3">
        <w:rPr>
          <w:b/>
          <w:sz w:val="28"/>
          <w:szCs w:val="28"/>
          <w:lang w:val="vi-VN"/>
        </w:rPr>
        <w:t>: Không</w:t>
      </w:r>
    </w:p>
    <w:p w14:paraId="249A78C4" w14:textId="23419CD1" w:rsidR="00995430" w:rsidRPr="007939D3" w:rsidRDefault="009C7A2D" w:rsidP="00937CE6">
      <w:pPr>
        <w:tabs>
          <w:tab w:val="left" w:pos="840"/>
        </w:tabs>
        <w:spacing w:after="120" w:line="360" w:lineRule="exact"/>
        <w:ind w:firstLine="567"/>
        <w:jc w:val="both"/>
        <w:rPr>
          <w:i/>
          <w:color w:val="000000"/>
          <w:sz w:val="28"/>
          <w:szCs w:val="28"/>
          <w:lang w:val="en-US" w:eastAsia="en-US"/>
        </w:rPr>
      </w:pPr>
      <w:r w:rsidRPr="007939D3">
        <w:rPr>
          <w:i/>
          <w:sz w:val="28"/>
          <w:szCs w:val="28"/>
          <w:lang w:val="vi-VN"/>
        </w:rPr>
        <w:t xml:space="preserve">(Gửi kèm theo Tờ trình này: </w:t>
      </w:r>
      <w:r w:rsidR="00995430" w:rsidRPr="007939D3">
        <w:rPr>
          <w:bCs/>
          <w:i/>
          <w:sz w:val="28"/>
          <w:szCs w:val="28"/>
          <w:lang w:val="vi-VN"/>
        </w:rPr>
        <w:t>(1) Dự thảo Quyết định</w:t>
      </w:r>
      <w:r w:rsidR="008017EA">
        <w:rPr>
          <w:bCs/>
          <w:i/>
          <w:sz w:val="28"/>
          <w:szCs w:val="28"/>
          <w:lang w:val="en-US"/>
        </w:rPr>
        <w:t xml:space="preserve"> ban hành</w:t>
      </w:r>
      <w:r w:rsidR="00995430" w:rsidRPr="007939D3">
        <w:rPr>
          <w:bCs/>
          <w:i/>
          <w:sz w:val="28"/>
          <w:szCs w:val="28"/>
          <w:lang w:val="vi-VN"/>
        </w:rPr>
        <w:t xml:space="preserve"> Định mức kinh tế - kỹ thuật </w:t>
      </w:r>
      <w:r w:rsidR="006C04E1" w:rsidRPr="007939D3">
        <w:rPr>
          <w:rFonts w:eastAsia="Calibri"/>
          <w:i/>
          <w:sz w:val="28"/>
          <w:szCs w:val="28"/>
          <w:lang w:val="vi-VN" w:eastAsia="en-US"/>
        </w:rPr>
        <w:t xml:space="preserve">đo đạc </w:t>
      </w:r>
      <w:r w:rsidR="006C04E1" w:rsidRPr="007939D3">
        <w:rPr>
          <w:rFonts w:eastAsia="Calibri"/>
          <w:i/>
          <w:sz w:val="28"/>
          <w:szCs w:val="28"/>
          <w:lang w:val="en-US" w:eastAsia="en-US"/>
        </w:rPr>
        <w:t xml:space="preserve">lập </w:t>
      </w:r>
      <w:r w:rsidR="006C04E1" w:rsidRPr="007939D3">
        <w:rPr>
          <w:rFonts w:eastAsia="Calibri"/>
          <w:i/>
          <w:sz w:val="28"/>
          <w:szCs w:val="28"/>
          <w:lang w:val="vi-VN" w:eastAsia="en-US"/>
        </w:rPr>
        <w:t>bản đồ địa chính</w:t>
      </w:r>
      <w:r w:rsidR="006C04E1" w:rsidRPr="007939D3">
        <w:rPr>
          <w:rFonts w:eastAsia="Calibri"/>
          <w:i/>
          <w:sz w:val="28"/>
          <w:szCs w:val="28"/>
          <w:lang w:val="en-US" w:eastAsia="en-US"/>
        </w:rPr>
        <w:t>,</w:t>
      </w:r>
      <w:r w:rsidR="006C04E1" w:rsidRPr="007939D3">
        <w:rPr>
          <w:rFonts w:eastAsia="Calibri"/>
          <w:i/>
          <w:sz w:val="28"/>
          <w:szCs w:val="28"/>
          <w:lang w:val="vi-VN" w:eastAsia="en-US"/>
        </w:rPr>
        <w:t xml:space="preserve"> đăng ký đất</w:t>
      </w:r>
      <w:r w:rsidR="006C04E1" w:rsidRPr="007939D3">
        <w:rPr>
          <w:rFonts w:eastAsia="Calibri"/>
          <w:i/>
          <w:sz w:val="28"/>
          <w:szCs w:val="28"/>
          <w:lang w:val="en-US" w:eastAsia="en-US"/>
        </w:rPr>
        <w:t xml:space="preserve"> đai, tài sản gắn liền với đất</w:t>
      </w:r>
      <w:r w:rsidR="006C04E1" w:rsidRPr="007939D3">
        <w:rPr>
          <w:rFonts w:eastAsia="Calibri"/>
          <w:i/>
          <w:sz w:val="28"/>
          <w:szCs w:val="28"/>
          <w:lang w:val="vi-VN" w:eastAsia="en-US"/>
        </w:rPr>
        <w:t>, lập hồ sơ địa chính</w:t>
      </w:r>
      <w:r w:rsidR="006C04E1" w:rsidRPr="007939D3">
        <w:rPr>
          <w:rFonts w:eastAsia="Calibri"/>
          <w:i/>
          <w:sz w:val="28"/>
          <w:szCs w:val="28"/>
          <w:lang w:val="en-US" w:eastAsia="en-US"/>
        </w:rPr>
        <w:t>,</w:t>
      </w:r>
      <w:r w:rsidR="006C04E1" w:rsidRPr="007939D3">
        <w:rPr>
          <w:rFonts w:eastAsia="Calibri"/>
          <w:i/>
          <w:sz w:val="28"/>
          <w:szCs w:val="28"/>
          <w:lang w:val="vi-VN" w:eastAsia="en-US"/>
        </w:rPr>
        <w:t xml:space="preserve"> cấp giấy chứng nhận quyền sử dụng</w:t>
      </w:r>
      <w:r w:rsidR="006C04E1" w:rsidRPr="007939D3">
        <w:rPr>
          <w:rFonts w:eastAsia="Calibri"/>
          <w:i/>
          <w:sz w:val="28"/>
          <w:szCs w:val="28"/>
          <w:lang w:val="en-US" w:eastAsia="en-US"/>
        </w:rPr>
        <w:t xml:space="preserve"> </w:t>
      </w:r>
      <w:r w:rsidR="006C04E1" w:rsidRPr="007939D3">
        <w:rPr>
          <w:rFonts w:eastAsia="Calibri"/>
          <w:i/>
          <w:sz w:val="28"/>
          <w:szCs w:val="28"/>
          <w:lang w:val="vi-VN" w:eastAsia="en-US"/>
        </w:rPr>
        <w:t>đất</w:t>
      </w:r>
      <w:r w:rsidR="006C04E1" w:rsidRPr="007939D3">
        <w:rPr>
          <w:rFonts w:eastAsia="Calibri"/>
          <w:i/>
          <w:sz w:val="28"/>
          <w:szCs w:val="28"/>
          <w:lang w:val="en-US" w:eastAsia="en-US"/>
        </w:rPr>
        <w:t>, quyền sở hữu tài sản gắn liền với đất</w:t>
      </w:r>
      <w:r w:rsidR="00995430" w:rsidRPr="007939D3">
        <w:rPr>
          <w:bCs/>
          <w:i/>
          <w:sz w:val="28"/>
          <w:szCs w:val="28"/>
          <w:lang w:val="vi-VN"/>
        </w:rPr>
        <w:t xml:space="preserve"> trên địa bàn </w:t>
      </w:r>
      <w:r w:rsidR="00E45329" w:rsidRPr="007939D3">
        <w:rPr>
          <w:bCs/>
          <w:i/>
          <w:sz w:val="28"/>
          <w:szCs w:val="28"/>
          <w:lang w:val="vi-VN"/>
        </w:rPr>
        <w:t>Thành phố Đà Nẵng</w:t>
      </w:r>
      <w:r w:rsidR="00995430" w:rsidRPr="007939D3">
        <w:rPr>
          <w:bCs/>
          <w:i/>
          <w:sz w:val="28"/>
          <w:szCs w:val="28"/>
          <w:lang w:val="vi-VN"/>
        </w:rPr>
        <w:t>; (</w:t>
      </w:r>
      <w:r w:rsidR="008017EA">
        <w:rPr>
          <w:bCs/>
          <w:i/>
          <w:sz w:val="28"/>
          <w:szCs w:val="28"/>
          <w:lang w:val="en-US"/>
        </w:rPr>
        <w:t>2</w:t>
      </w:r>
      <w:r w:rsidR="00995430" w:rsidRPr="007939D3">
        <w:rPr>
          <w:bCs/>
          <w:i/>
          <w:sz w:val="28"/>
          <w:szCs w:val="28"/>
          <w:lang w:val="vi-VN"/>
        </w:rPr>
        <w:t>) Bản</w:t>
      </w:r>
      <w:r w:rsidR="006D6E50">
        <w:rPr>
          <w:bCs/>
          <w:i/>
          <w:sz w:val="28"/>
          <w:szCs w:val="28"/>
          <w:lang w:val="en-US"/>
        </w:rPr>
        <w:t>g</w:t>
      </w:r>
      <w:bookmarkStart w:id="8" w:name="_GoBack"/>
      <w:bookmarkEnd w:id="8"/>
      <w:r w:rsidR="00995430" w:rsidRPr="007939D3">
        <w:rPr>
          <w:bCs/>
          <w:i/>
          <w:sz w:val="28"/>
          <w:szCs w:val="28"/>
          <w:lang w:val="vi-VN"/>
        </w:rPr>
        <w:t xml:space="preserve"> </w:t>
      </w:r>
      <w:r w:rsidR="00BF183C" w:rsidRPr="007939D3">
        <w:rPr>
          <w:bCs/>
          <w:i/>
          <w:sz w:val="28"/>
          <w:szCs w:val="28"/>
          <w:lang w:val="en-US"/>
        </w:rPr>
        <w:t xml:space="preserve">so sánh, </w:t>
      </w:r>
      <w:r w:rsidR="00995430" w:rsidRPr="007939D3">
        <w:rPr>
          <w:bCs/>
          <w:i/>
          <w:sz w:val="28"/>
          <w:szCs w:val="28"/>
          <w:lang w:val="en-US"/>
        </w:rPr>
        <w:t xml:space="preserve">giải trình </w:t>
      </w:r>
      <w:r w:rsidR="00995430" w:rsidRPr="007939D3">
        <w:rPr>
          <w:bCs/>
          <w:i/>
          <w:sz w:val="28"/>
          <w:szCs w:val="28"/>
          <w:lang w:val="vi-VN"/>
        </w:rPr>
        <w:t xml:space="preserve">các nội dung xây dựng định mức kinh tế - kỹ thuật theo </w:t>
      </w:r>
      <w:r w:rsidR="006C04E1" w:rsidRPr="007939D3">
        <w:rPr>
          <w:bCs/>
          <w:i/>
          <w:sz w:val="28"/>
          <w:szCs w:val="28"/>
          <w:lang w:val="en-US"/>
        </w:rPr>
        <w:t>Nghị định</w:t>
      </w:r>
      <w:r w:rsidR="00995430" w:rsidRPr="007939D3">
        <w:rPr>
          <w:bCs/>
          <w:i/>
          <w:sz w:val="28"/>
          <w:szCs w:val="28"/>
          <w:lang w:val="vi-VN"/>
        </w:rPr>
        <w:t xml:space="preserve"> số </w:t>
      </w:r>
      <w:r w:rsidR="006C04E1" w:rsidRPr="007939D3">
        <w:rPr>
          <w:bCs/>
          <w:i/>
          <w:sz w:val="28"/>
          <w:szCs w:val="28"/>
          <w:lang w:val="en-US"/>
        </w:rPr>
        <w:t>151</w:t>
      </w:r>
      <w:r w:rsidR="00995430" w:rsidRPr="007939D3">
        <w:rPr>
          <w:bCs/>
          <w:i/>
          <w:sz w:val="28"/>
          <w:szCs w:val="28"/>
          <w:lang w:val="vi-VN"/>
        </w:rPr>
        <w:t>/202</w:t>
      </w:r>
      <w:r w:rsidR="006C04E1" w:rsidRPr="007939D3">
        <w:rPr>
          <w:bCs/>
          <w:i/>
          <w:sz w:val="28"/>
          <w:szCs w:val="28"/>
          <w:lang w:val="en-US"/>
        </w:rPr>
        <w:t>5</w:t>
      </w:r>
      <w:r w:rsidR="00995430" w:rsidRPr="007939D3">
        <w:rPr>
          <w:bCs/>
          <w:i/>
          <w:sz w:val="28"/>
          <w:szCs w:val="28"/>
          <w:lang w:val="vi-VN"/>
        </w:rPr>
        <w:t>/</w:t>
      </w:r>
      <w:r w:rsidR="006C04E1" w:rsidRPr="007939D3">
        <w:rPr>
          <w:bCs/>
          <w:i/>
          <w:sz w:val="28"/>
          <w:szCs w:val="28"/>
          <w:lang w:val="en-US"/>
        </w:rPr>
        <w:t>NĐ</w:t>
      </w:r>
      <w:r w:rsidR="00995430" w:rsidRPr="007939D3">
        <w:rPr>
          <w:bCs/>
          <w:i/>
          <w:sz w:val="28"/>
          <w:szCs w:val="28"/>
          <w:lang w:val="vi-VN"/>
        </w:rPr>
        <w:t>-</w:t>
      </w:r>
      <w:r w:rsidR="006C04E1" w:rsidRPr="007939D3">
        <w:rPr>
          <w:bCs/>
          <w:i/>
          <w:sz w:val="28"/>
          <w:szCs w:val="28"/>
          <w:lang w:val="en-US"/>
        </w:rPr>
        <w:t>CP</w:t>
      </w:r>
      <w:r w:rsidR="00A40157" w:rsidRPr="007939D3">
        <w:rPr>
          <w:bCs/>
          <w:i/>
          <w:sz w:val="28"/>
          <w:szCs w:val="28"/>
          <w:lang w:val="en-US"/>
        </w:rPr>
        <w:t xml:space="preserve"> ngày 12/6/2025 của Chính phủ</w:t>
      </w:r>
      <w:r w:rsidR="006C04E1" w:rsidRPr="007939D3">
        <w:rPr>
          <w:bCs/>
          <w:i/>
          <w:sz w:val="28"/>
          <w:szCs w:val="28"/>
          <w:lang w:val="en-US"/>
        </w:rPr>
        <w:t>; Thông tư số 26/2024/TT-BTNMT</w:t>
      </w:r>
      <w:r w:rsidR="00A40157" w:rsidRPr="007939D3">
        <w:rPr>
          <w:bCs/>
          <w:i/>
          <w:sz w:val="28"/>
          <w:szCs w:val="28"/>
          <w:lang w:val="en-US"/>
        </w:rPr>
        <w:t xml:space="preserve"> ngày 26/11/2024 của Bộ Tài nguyên và Môi trường (nay là Bộ Nông nghiệp và Môi trường)</w:t>
      </w:r>
      <w:r w:rsidR="00995430" w:rsidRPr="007939D3">
        <w:rPr>
          <w:bCs/>
          <w:i/>
          <w:sz w:val="28"/>
          <w:szCs w:val="28"/>
          <w:lang w:val="en-US"/>
        </w:rPr>
        <w:t>)</w:t>
      </w:r>
      <w:r w:rsidR="00995430" w:rsidRPr="007939D3">
        <w:rPr>
          <w:bCs/>
          <w:i/>
          <w:sz w:val="28"/>
          <w:szCs w:val="28"/>
          <w:lang w:val="vi-VN"/>
        </w:rPr>
        <w:t>.</w:t>
      </w:r>
    </w:p>
    <w:p w14:paraId="5517CA13" w14:textId="687DDC14" w:rsidR="009C7A2D" w:rsidRPr="007939D3" w:rsidRDefault="00EB4633" w:rsidP="00937CE6">
      <w:pPr>
        <w:tabs>
          <w:tab w:val="left" w:pos="-5688"/>
        </w:tabs>
        <w:spacing w:after="120" w:line="360" w:lineRule="exact"/>
        <w:ind w:left="-108" w:firstLine="675"/>
        <w:jc w:val="both"/>
        <w:rPr>
          <w:sz w:val="28"/>
          <w:szCs w:val="28"/>
        </w:rPr>
      </w:pPr>
      <w:r w:rsidRPr="007939D3">
        <w:rPr>
          <w:color w:val="000000"/>
          <w:sz w:val="28"/>
          <w:szCs w:val="28"/>
        </w:rPr>
        <w:t>T</w:t>
      </w:r>
      <w:r w:rsidR="00871C36" w:rsidRPr="007939D3">
        <w:rPr>
          <w:color w:val="000000"/>
          <w:sz w:val="28"/>
          <w:szCs w:val="28"/>
        </w:rPr>
        <w:t xml:space="preserve">rên đây là </w:t>
      </w:r>
      <w:r w:rsidR="009C7A2D" w:rsidRPr="007939D3">
        <w:rPr>
          <w:color w:val="000000"/>
          <w:sz w:val="28"/>
          <w:szCs w:val="28"/>
        </w:rPr>
        <w:t xml:space="preserve">Tờ trình về dự thảo Quyết định Ban hành </w:t>
      </w:r>
      <w:r w:rsidR="009C7A2D" w:rsidRPr="007939D3">
        <w:rPr>
          <w:sz w:val="28"/>
          <w:szCs w:val="28"/>
        </w:rPr>
        <w:t xml:space="preserve">Định mức kinh tế - kỹ thuật </w:t>
      </w:r>
      <w:r w:rsidR="00F62EB1" w:rsidRPr="007939D3">
        <w:rPr>
          <w:rFonts w:eastAsiaTheme="minorHAnsi"/>
          <w:sz w:val="28"/>
          <w:szCs w:val="28"/>
          <w:lang w:val="vi-VN"/>
        </w:rPr>
        <w:t xml:space="preserve">đo đạc </w:t>
      </w:r>
      <w:r w:rsidR="00F62EB1" w:rsidRPr="007939D3">
        <w:rPr>
          <w:rFonts w:eastAsiaTheme="minorHAnsi"/>
          <w:sz w:val="28"/>
          <w:szCs w:val="28"/>
        </w:rPr>
        <w:t xml:space="preserve">lập </w:t>
      </w:r>
      <w:r w:rsidR="00F62EB1" w:rsidRPr="007939D3">
        <w:rPr>
          <w:rFonts w:eastAsiaTheme="minorHAnsi"/>
          <w:sz w:val="28"/>
          <w:szCs w:val="28"/>
          <w:lang w:val="vi-VN"/>
        </w:rPr>
        <w:t>bản đồ địa chính</w:t>
      </w:r>
      <w:r w:rsidR="00F62EB1" w:rsidRPr="007939D3">
        <w:rPr>
          <w:rFonts w:eastAsiaTheme="minorHAnsi"/>
          <w:sz w:val="28"/>
          <w:szCs w:val="28"/>
        </w:rPr>
        <w:t>,</w:t>
      </w:r>
      <w:r w:rsidR="00F62EB1" w:rsidRPr="007939D3">
        <w:rPr>
          <w:rFonts w:eastAsiaTheme="minorHAnsi"/>
          <w:sz w:val="28"/>
          <w:szCs w:val="28"/>
          <w:lang w:val="vi-VN"/>
        </w:rPr>
        <w:t xml:space="preserve"> đăng ký đất</w:t>
      </w:r>
      <w:r w:rsidR="00F62EB1" w:rsidRPr="007939D3">
        <w:rPr>
          <w:rFonts w:eastAsiaTheme="minorHAnsi"/>
          <w:sz w:val="28"/>
          <w:szCs w:val="28"/>
        </w:rPr>
        <w:t xml:space="preserve"> đai, tài sản gắn liền với đất</w:t>
      </w:r>
      <w:r w:rsidR="00F62EB1" w:rsidRPr="007939D3">
        <w:rPr>
          <w:rFonts w:eastAsiaTheme="minorHAnsi"/>
          <w:sz w:val="28"/>
          <w:szCs w:val="28"/>
          <w:lang w:val="vi-VN"/>
        </w:rPr>
        <w:t>, lập hồ sơ địa chính</w:t>
      </w:r>
      <w:r w:rsidR="00F62EB1" w:rsidRPr="007939D3">
        <w:rPr>
          <w:rFonts w:eastAsiaTheme="minorHAnsi"/>
          <w:sz w:val="28"/>
          <w:szCs w:val="28"/>
        </w:rPr>
        <w:t>,</w:t>
      </w:r>
      <w:r w:rsidR="00F62EB1" w:rsidRPr="007939D3">
        <w:rPr>
          <w:rFonts w:eastAsiaTheme="minorHAnsi"/>
          <w:sz w:val="28"/>
          <w:szCs w:val="28"/>
          <w:lang w:val="vi-VN"/>
        </w:rPr>
        <w:t xml:space="preserve"> cấp giấy chứng nhận quyền sử dụng</w:t>
      </w:r>
      <w:r w:rsidR="00F62EB1" w:rsidRPr="007939D3">
        <w:rPr>
          <w:rFonts w:eastAsiaTheme="minorHAnsi"/>
          <w:sz w:val="28"/>
          <w:szCs w:val="28"/>
        </w:rPr>
        <w:t xml:space="preserve"> </w:t>
      </w:r>
      <w:r w:rsidR="00F62EB1" w:rsidRPr="007939D3">
        <w:rPr>
          <w:rFonts w:eastAsiaTheme="minorHAnsi"/>
          <w:sz w:val="28"/>
          <w:szCs w:val="28"/>
          <w:lang w:val="vi-VN"/>
        </w:rPr>
        <w:t>đất</w:t>
      </w:r>
      <w:r w:rsidR="00F62EB1" w:rsidRPr="007939D3">
        <w:rPr>
          <w:rFonts w:eastAsiaTheme="minorHAnsi"/>
          <w:sz w:val="28"/>
          <w:szCs w:val="28"/>
        </w:rPr>
        <w:t>, quyền sở hữu tài sản gắn liền với đất</w:t>
      </w:r>
      <w:r w:rsidR="00186B3D" w:rsidRPr="007939D3">
        <w:rPr>
          <w:sz w:val="28"/>
          <w:szCs w:val="28"/>
        </w:rPr>
        <w:t xml:space="preserve"> trên địa bàn </w:t>
      </w:r>
      <w:r w:rsidR="00F62EB1" w:rsidRPr="007939D3">
        <w:rPr>
          <w:sz w:val="28"/>
          <w:szCs w:val="28"/>
        </w:rPr>
        <w:t>t</w:t>
      </w:r>
      <w:r w:rsidR="00E45329" w:rsidRPr="007939D3">
        <w:rPr>
          <w:sz w:val="28"/>
          <w:szCs w:val="28"/>
        </w:rPr>
        <w:t>hành phố Đà Nẵng</w:t>
      </w:r>
      <w:r w:rsidRPr="007939D3">
        <w:rPr>
          <w:sz w:val="28"/>
          <w:szCs w:val="28"/>
        </w:rPr>
        <w:t>.</w:t>
      </w:r>
    </w:p>
    <w:p w14:paraId="0CB010B3" w14:textId="0CDD3AC7" w:rsidR="00B5591F" w:rsidRPr="007939D3" w:rsidRDefault="00871C36" w:rsidP="00937CE6">
      <w:pPr>
        <w:tabs>
          <w:tab w:val="left" w:pos="-5688"/>
        </w:tabs>
        <w:spacing w:after="120" w:line="360" w:lineRule="exact"/>
        <w:ind w:left="-108" w:firstLine="675"/>
        <w:jc w:val="both"/>
        <w:rPr>
          <w:color w:val="000000"/>
          <w:sz w:val="28"/>
          <w:szCs w:val="28"/>
        </w:rPr>
      </w:pPr>
      <w:r w:rsidRPr="007939D3">
        <w:rPr>
          <w:color w:val="000000"/>
          <w:sz w:val="28"/>
          <w:szCs w:val="28"/>
        </w:rPr>
        <w:t xml:space="preserve">Sở </w:t>
      </w:r>
      <w:r w:rsidR="00960216" w:rsidRPr="007939D3">
        <w:rPr>
          <w:color w:val="000000"/>
          <w:sz w:val="28"/>
          <w:szCs w:val="28"/>
        </w:rPr>
        <w:t>Nông nghiệp</w:t>
      </w:r>
      <w:r w:rsidRPr="007939D3">
        <w:rPr>
          <w:color w:val="000000"/>
          <w:sz w:val="28"/>
          <w:szCs w:val="28"/>
        </w:rPr>
        <w:t xml:space="preserve"> và Môi trường kính trình </w:t>
      </w:r>
      <w:r w:rsidR="00D257AE" w:rsidRPr="007939D3">
        <w:rPr>
          <w:color w:val="000000"/>
          <w:sz w:val="28"/>
          <w:szCs w:val="28"/>
        </w:rPr>
        <w:t>Ủy ban nhân dân</w:t>
      </w:r>
      <w:r w:rsidRPr="007939D3">
        <w:rPr>
          <w:color w:val="000000"/>
          <w:sz w:val="28"/>
          <w:szCs w:val="28"/>
        </w:rPr>
        <w:t xml:space="preserve"> </w:t>
      </w:r>
      <w:r w:rsidR="003E6327" w:rsidRPr="007939D3">
        <w:rPr>
          <w:color w:val="000000"/>
          <w:sz w:val="28"/>
          <w:szCs w:val="28"/>
        </w:rPr>
        <w:t>thành phố</w:t>
      </w:r>
      <w:r w:rsidRPr="007939D3">
        <w:rPr>
          <w:color w:val="000000"/>
          <w:sz w:val="28"/>
          <w:szCs w:val="28"/>
        </w:rPr>
        <w:t xml:space="preserve"> xem xét, </w:t>
      </w:r>
      <w:r w:rsidR="00B57236" w:rsidRPr="007939D3">
        <w:rPr>
          <w:color w:val="000000"/>
          <w:sz w:val="28"/>
          <w:szCs w:val="28"/>
        </w:rPr>
        <w:t xml:space="preserve">ban hành </w:t>
      </w:r>
      <w:r w:rsidR="00B5591F" w:rsidRPr="007939D3">
        <w:rPr>
          <w:color w:val="000000"/>
          <w:sz w:val="28"/>
          <w:szCs w:val="28"/>
        </w:rPr>
        <w:t>quyết định./.</w:t>
      </w:r>
    </w:p>
    <w:tbl>
      <w:tblPr>
        <w:tblW w:w="9270" w:type="dxa"/>
        <w:tblInd w:w="108" w:type="dxa"/>
        <w:tblBorders>
          <w:insideH w:val="single" w:sz="4" w:space="0" w:color="auto"/>
          <w:insideV w:val="single" w:sz="4" w:space="0" w:color="auto"/>
        </w:tblBorders>
        <w:tblLook w:val="0000" w:firstRow="0" w:lastRow="0" w:firstColumn="0" w:lastColumn="0" w:noHBand="0" w:noVBand="0"/>
      </w:tblPr>
      <w:tblGrid>
        <w:gridCol w:w="4410"/>
        <w:gridCol w:w="4860"/>
      </w:tblGrid>
      <w:tr w:rsidR="002970E0" w:rsidRPr="00A74046" w14:paraId="6D6DA3DA" w14:textId="77777777" w:rsidTr="00105B01">
        <w:trPr>
          <w:trHeight w:val="2169"/>
        </w:trPr>
        <w:tc>
          <w:tcPr>
            <w:tcW w:w="4410" w:type="dxa"/>
            <w:tcBorders>
              <w:right w:val="nil"/>
            </w:tcBorders>
          </w:tcPr>
          <w:p w14:paraId="597D55AD" w14:textId="77777777" w:rsidR="002970E0" w:rsidRPr="00147A53" w:rsidRDefault="002970E0" w:rsidP="00105B01">
            <w:pPr>
              <w:spacing w:before="120"/>
              <w:jc w:val="both"/>
              <w:rPr>
                <w:b/>
                <w:bCs/>
                <w:i/>
                <w:iCs/>
                <w:lang w:val="nl-NL"/>
              </w:rPr>
            </w:pPr>
            <w:r w:rsidRPr="00147A53">
              <w:rPr>
                <w:b/>
                <w:bCs/>
                <w:i/>
                <w:iCs/>
                <w:lang w:val="nl-NL"/>
              </w:rPr>
              <w:t>Nơi nhận:</w:t>
            </w:r>
          </w:p>
          <w:p w14:paraId="384CC5F5" w14:textId="091D4DD9" w:rsidR="002970E0" w:rsidRPr="00147A53" w:rsidRDefault="002970E0" w:rsidP="00105B01">
            <w:pPr>
              <w:rPr>
                <w:sz w:val="22"/>
                <w:szCs w:val="22"/>
                <w:lang w:val="nl-NL"/>
              </w:rPr>
            </w:pPr>
            <w:r w:rsidRPr="00147A53">
              <w:rPr>
                <w:sz w:val="22"/>
                <w:szCs w:val="22"/>
                <w:lang w:val="nl-NL"/>
              </w:rPr>
              <w:t xml:space="preserve">- </w:t>
            </w:r>
            <w:r w:rsidR="00D60A56">
              <w:rPr>
                <w:sz w:val="22"/>
                <w:szCs w:val="22"/>
                <w:lang w:val="nl-NL"/>
              </w:rPr>
              <w:t>Như trên</w:t>
            </w:r>
            <w:r w:rsidRPr="00147A53">
              <w:rPr>
                <w:sz w:val="22"/>
                <w:szCs w:val="22"/>
                <w:lang w:val="nl-NL"/>
              </w:rPr>
              <w:t>;</w:t>
            </w:r>
          </w:p>
          <w:p w14:paraId="7453285C" w14:textId="090FF99D" w:rsidR="002970E0" w:rsidRPr="00147A53" w:rsidRDefault="002970E0" w:rsidP="00105B01">
            <w:pPr>
              <w:rPr>
                <w:sz w:val="22"/>
                <w:szCs w:val="22"/>
                <w:lang w:val="nl-NL"/>
              </w:rPr>
            </w:pPr>
            <w:r w:rsidRPr="00147A53">
              <w:rPr>
                <w:sz w:val="22"/>
                <w:szCs w:val="22"/>
                <w:lang w:val="nl-NL"/>
              </w:rPr>
              <w:t xml:space="preserve">- Văn phòng UBND </w:t>
            </w:r>
            <w:r w:rsidR="003E6327">
              <w:rPr>
                <w:sz w:val="22"/>
                <w:szCs w:val="22"/>
                <w:lang w:val="nl-NL"/>
              </w:rPr>
              <w:t>thành phố</w:t>
            </w:r>
            <w:r w:rsidRPr="00147A53">
              <w:rPr>
                <w:sz w:val="22"/>
                <w:szCs w:val="22"/>
                <w:lang w:val="nl-NL"/>
              </w:rPr>
              <w:t>;</w:t>
            </w:r>
          </w:p>
          <w:p w14:paraId="354041E4" w14:textId="77777777" w:rsidR="002970E0" w:rsidRPr="00147A53" w:rsidRDefault="002970E0" w:rsidP="00105B01">
            <w:pPr>
              <w:rPr>
                <w:sz w:val="22"/>
                <w:szCs w:val="22"/>
                <w:lang w:val="nl-NL"/>
              </w:rPr>
            </w:pPr>
            <w:r w:rsidRPr="00147A53">
              <w:rPr>
                <w:sz w:val="22"/>
                <w:szCs w:val="22"/>
                <w:lang w:val="nl-NL"/>
              </w:rPr>
              <w:t>- Sở Tư Pháp;</w:t>
            </w:r>
          </w:p>
          <w:p w14:paraId="7D2C9407" w14:textId="03240E1A" w:rsidR="002970E0" w:rsidRPr="00147A53" w:rsidRDefault="002970E0" w:rsidP="00105B01">
            <w:pPr>
              <w:rPr>
                <w:sz w:val="22"/>
                <w:szCs w:val="22"/>
                <w:lang w:val="nl-NL"/>
              </w:rPr>
            </w:pPr>
            <w:r w:rsidRPr="00147A53">
              <w:rPr>
                <w:sz w:val="22"/>
                <w:szCs w:val="22"/>
                <w:lang w:val="nl-NL"/>
              </w:rPr>
              <w:t xml:space="preserve">- </w:t>
            </w:r>
            <w:r w:rsidR="00D60A56">
              <w:rPr>
                <w:sz w:val="22"/>
                <w:szCs w:val="22"/>
                <w:lang w:val="nl-NL"/>
              </w:rPr>
              <w:t>BGĐ</w:t>
            </w:r>
            <w:r w:rsidR="00F62EB1">
              <w:rPr>
                <w:sz w:val="22"/>
                <w:szCs w:val="22"/>
                <w:lang w:val="nl-NL"/>
              </w:rPr>
              <w:t xml:space="preserve"> Sở</w:t>
            </w:r>
            <w:r w:rsidRPr="00147A53">
              <w:rPr>
                <w:sz w:val="22"/>
                <w:szCs w:val="22"/>
                <w:lang w:val="nl-NL"/>
              </w:rPr>
              <w:t>;</w:t>
            </w:r>
          </w:p>
          <w:p w14:paraId="3237C655" w14:textId="7A45C9F9" w:rsidR="002970E0" w:rsidRPr="00147A53" w:rsidRDefault="002970E0" w:rsidP="00105B01">
            <w:pPr>
              <w:rPr>
                <w:sz w:val="22"/>
                <w:szCs w:val="22"/>
                <w:lang w:val="nl-NL"/>
              </w:rPr>
            </w:pPr>
            <w:r w:rsidRPr="00147A53">
              <w:rPr>
                <w:sz w:val="22"/>
                <w:szCs w:val="22"/>
                <w:lang w:val="nl-NL"/>
              </w:rPr>
              <w:t>-</w:t>
            </w:r>
            <w:r w:rsidR="009806CF">
              <w:rPr>
                <w:sz w:val="22"/>
                <w:szCs w:val="22"/>
                <w:lang w:val="nl-NL"/>
              </w:rPr>
              <w:t xml:space="preserve"> Các phòng, đơn vị: QLĐĐ; VPĐK</w:t>
            </w:r>
            <w:r w:rsidRPr="00147A53">
              <w:rPr>
                <w:sz w:val="22"/>
                <w:szCs w:val="22"/>
                <w:lang w:val="nl-NL"/>
              </w:rPr>
              <w:t xml:space="preserve">; </w:t>
            </w:r>
          </w:p>
          <w:p w14:paraId="20C07309" w14:textId="0EC96B3A" w:rsidR="002970E0" w:rsidRPr="00147A53" w:rsidRDefault="002970E0" w:rsidP="004211F0">
            <w:pPr>
              <w:jc w:val="both"/>
              <w:rPr>
                <w:bCs/>
              </w:rPr>
            </w:pPr>
            <w:r w:rsidRPr="00147A53">
              <w:rPr>
                <w:sz w:val="22"/>
                <w:szCs w:val="22"/>
                <w:lang w:val="nl-NL"/>
              </w:rPr>
              <w:t xml:space="preserve">- Lưu: VT, </w:t>
            </w:r>
            <w:r w:rsidR="004211F0">
              <w:rPr>
                <w:sz w:val="22"/>
                <w:szCs w:val="22"/>
                <w:lang w:val="nl-NL"/>
              </w:rPr>
              <w:t>SNNMT</w:t>
            </w:r>
            <w:r>
              <w:t>.</w:t>
            </w:r>
          </w:p>
        </w:tc>
        <w:tc>
          <w:tcPr>
            <w:tcW w:w="4860" w:type="dxa"/>
            <w:tcBorders>
              <w:top w:val="nil"/>
              <w:left w:val="nil"/>
              <w:bottom w:val="nil"/>
              <w:right w:val="nil"/>
            </w:tcBorders>
          </w:tcPr>
          <w:p w14:paraId="1209F70A" w14:textId="77777777" w:rsidR="002970E0" w:rsidRPr="00EB4633" w:rsidRDefault="002970E0" w:rsidP="00105B01">
            <w:pPr>
              <w:jc w:val="center"/>
              <w:rPr>
                <w:b/>
                <w:bCs/>
                <w:sz w:val="28"/>
                <w:szCs w:val="28"/>
              </w:rPr>
            </w:pPr>
            <w:r w:rsidRPr="00147A53">
              <w:rPr>
                <w:b/>
                <w:bCs/>
              </w:rPr>
              <w:t xml:space="preserve"> </w:t>
            </w:r>
            <w:r w:rsidRPr="00EB4633">
              <w:rPr>
                <w:b/>
                <w:bCs/>
                <w:sz w:val="28"/>
                <w:szCs w:val="28"/>
              </w:rPr>
              <w:t>GIÁM ĐỐC</w:t>
            </w:r>
          </w:p>
          <w:p w14:paraId="2356FB26" w14:textId="77777777" w:rsidR="002970E0" w:rsidRPr="00EB4633" w:rsidRDefault="002970E0" w:rsidP="00105B01">
            <w:pPr>
              <w:rPr>
                <w:sz w:val="28"/>
                <w:szCs w:val="28"/>
              </w:rPr>
            </w:pPr>
          </w:p>
          <w:p w14:paraId="5AEDA357" w14:textId="77777777" w:rsidR="002970E0" w:rsidRPr="00EB4633" w:rsidRDefault="002970E0" w:rsidP="00105B01">
            <w:pPr>
              <w:rPr>
                <w:sz w:val="28"/>
                <w:szCs w:val="28"/>
              </w:rPr>
            </w:pPr>
          </w:p>
          <w:p w14:paraId="69A025D5" w14:textId="77777777" w:rsidR="002970E0" w:rsidRPr="00EB4633" w:rsidRDefault="002970E0" w:rsidP="00105B01">
            <w:pPr>
              <w:rPr>
                <w:sz w:val="28"/>
                <w:szCs w:val="28"/>
              </w:rPr>
            </w:pPr>
          </w:p>
          <w:p w14:paraId="3FD8456E" w14:textId="77777777" w:rsidR="002970E0" w:rsidRPr="00EB4633" w:rsidRDefault="002970E0" w:rsidP="00105B01">
            <w:pPr>
              <w:rPr>
                <w:sz w:val="28"/>
                <w:szCs w:val="28"/>
              </w:rPr>
            </w:pPr>
          </w:p>
          <w:p w14:paraId="66EC59C3" w14:textId="77777777" w:rsidR="002970E0" w:rsidRPr="00EB4633" w:rsidRDefault="002970E0" w:rsidP="00105B01">
            <w:pPr>
              <w:rPr>
                <w:sz w:val="28"/>
                <w:szCs w:val="28"/>
              </w:rPr>
            </w:pPr>
          </w:p>
          <w:p w14:paraId="143C6EA6" w14:textId="77777777" w:rsidR="002970E0" w:rsidRPr="00A74046" w:rsidRDefault="002970E0" w:rsidP="00105B01">
            <w:pPr>
              <w:pStyle w:val="Heading3"/>
              <w:rPr>
                <w:b/>
                <w:i w:val="0"/>
                <w:sz w:val="28"/>
                <w:szCs w:val="28"/>
                <w:lang w:val="en-US" w:eastAsia="en-US"/>
              </w:rPr>
            </w:pPr>
          </w:p>
        </w:tc>
      </w:tr>
    </w:tbl>
    <w:p w14:paraId="2233E253" w14:textId="77777777" w:rsidR="00650C4D" w:rsidRDefault="00650C4D" w:rsidP="00BB7990"/>
    <w:sectPr w:rsidR="00650C4D" w:rsidSect="00BC38B2">
      <w:headerReference w:type="default" r:id="rId7"/>
      <w:pgSz w:w="11907" w:h="16840" w:code="9"/>
      <w:pgMar w:top="1134" w:right="1134" w:bottom="1134" w:left="1701" w:header="567" w:footer="0" w:gutter="0"/>
      <w:paperSrc w:first="7"/>
      <w:cols w:space="720"/>
      <w:titlePg/>
      <w:docGrid w:linePitch="2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65DA8" w14:textId="77777777" w:rsidR="001A5FAF" w:rsidRDefault="001A5FAF">
      <w:r>
        <w:separator/>
      </w:r>
    </w:p>
  </w:endnote>
  <w:endnote w:type="continuationSeparator" w:id="0">
    <w:p w14:paraId="1BB3DE72" w14:textId="77777777" w:rsidR="001A5FAF" w:rsidRDefault="001A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7F05" w14:textId="77777777" w:rsidR="001A5FAF" w:rsidRDefault="001A5FAF">
      <w:r>
        <w:separator/>
      </w:r>
    </w:p>
  </w:footnote>
  <w:footnote w:type="continuationSeparator" w:id="0">
    <w:p w14:paraId="7E734CFA" w14:textId="77777777" w:rsidR="001A5FAF" w:rsidRDefault="001A5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9F99" w14:textId="682ED29E" w:rsidR="00C05326" w:rsidRDefault="000A3FAC" w:rsidP="00C05326">
    <w:pPr>
      <w:pStyle w:val="Header"/>
      <w:jc w:val="center"/>
    </w:pPr>
    <w:r>
      <w:fldChar w:fldCharType="begin"/>
    </w:r>
    <w:r>
      <w:instrText xml:space="preserve"> PAGE   \* MERGEFORMAT </w:instrText>
    </w:r>
    <w:r>
      <w:fldChar w:fldCharType="separate"/>
    </w:r>
    <w:r w:rsidR="006D6E50">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2328"/>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D790F"/>
    <w:multiLevelType w:val="hybridMultilevel"/>
    <w:tmpl w:val="68C8168C"/>
    <w:lvl w:ilvl="0" w:tplc="AC68875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8D"/>
    <w:rsid w:val="000012E0"/>
    <w:rsid w:val="00002D4E"/>
    <w:rsid w:val="00013389"/>
    <w:rsid w:val="000140F3"/>
    <w:rsid w:val="00020966"/>
    <w:rsid w:val="000269B6"/>
    <w:rsid w:val="00040273"/>
    <w:rsid w:val="000406E9"/>
    <w:rsid w:val="00044E11"/>
    <w:rsid w:val="00057955"/>
    <w:rsid w:val="000604A3"/>
    <w:rsid w:val="00071EB4"/>
    <w:rsid w:val="000722AC"/>
    <w:rsid w:val="00074448"/>
    <w:rsid w:val="00077359"/>
    <w:rsid w:val="00084548"/>
    <w:rsid w:val="000927B4"/>
    <w:rsid w:val="000A0849"/>
    <w:rsid w:val="000A0ABA"/>
    <w:rsid w:val="000A339E"/>
    <w:rsid w:val="000A3FAC"/>
    <w:rsid w:val="000B51A8"/>
    <w:rsid w:val="000B561D"/>
    <w:rsid w:val="000D3C3D"/>
    <w:rsid w:val="000E21F2"/>
    <w:rsid w:val="000E3B08"/>
    <w:rsid w:val="000F72EE"/>
    <w:rsid w:val="000F7F33"/>
    <w:rsid w:val="001014D5"/>
    <w:rsid w:val="00101774"/>
    <w:rsid w:val="00105B01"/>
    <w:rsid w:val="00115124"/>
    <w:rsid w:val="001215FE"/>
    <w:rsid w:val="00123A46"/>
    <w:rsid w:val="00131046"/>
    <w:rsid w:val="00134F22"/>
    <w:rsid w:val="00137671"/>
    <w:rsid w:val="00143B07"/>
    <w:rsid w:val="00143B17"/>
    <w:rsid w:val="00144337"/>
    <w:rsid w:val="00151E18"/>
    <w:rsid w:val="00152CAF"/>
    <w:rsid w:val="00152DD3"/>
    <w:rsid w:val="0015512B"/>
    <w:rsid w:val="00165599"/>
    <w:rsid w:val="001805F6"/>
    <w:rsid w:val="00186B3D"/>
    <w:rsid w:val="00190C52"/>
    <w:rsid w:val="001929E8"/>
    <w:rsid w:val="001964F1"/>
    <w:rsid w:val="00196833"/>
    <w:rsid w:val="001A5FAF"/>
    <w:rsid w:val="001A6949"/>
    <w:rsid w:val="001C0C75"/>
    <w:rsid w:val="001C5491"/>
    <w:rsid w:val="001C5FF7"/>
    <w:rsid w:val="001C6CA6"/>
    <w:rsid w:val="001D30D9"/>
    <w:rsid w:val="001E3CE3"/>
    <w:rsid w:val="001E42DB"/>
    <w:rsid w:val="001F0D06"/>
    <w:rsid w:val="001F3347"/>
    <w:rsid w:val="001F42A2"/>
    <w:rsid w:val="002019ED"/>
    <w:rsid w:val="0020476C"/>
    <w:rsid w:val="00204F17"/>
    <w:rsid w:val="0020736F"/>
    <w:rsid w:val="0020743D"/>
    <w:rsid w:val="00214E48"/>
    <w:rsid w:val="002205D2"/>
    <w:rsid w:val="00221655"/>
    <w:rsid w:val="002237F2"/>
    <w:rsid w:val="00223AC1"/>
    <w:rsid w:val="002327F1"/>
    <w:rsid w:val="00235327"/>
    <w:rsid w:val="00240BAD"/>
    <w:rsid w:val="00240E85"/>
    <w:rsid w:val="00241EF4"/>
    <w:rsid w:val="002555F8"/>
    <w:rsid w:val="0025707A"/>
    <w:rsid w:val="00262232"/>
    <w:rsid w:val="002624BA"/>
    <w:rsid w:val="00272DBC"/>
    <w:rsid w:val="002734D7"/>
    <w:rsid w:val="002837BE"/>
    <w:rsid w:val="00294E9A"/>
    <w:rsid w:val="002970E0"/>
    <w:rsid w:val="002B533D"/>
    <w:rsid w:val="002B701F"/>
    <w:rsid w:val="002C1719"/>
    <w:rsid w:val="002D4B4E"/>
    <w:rsid w:val="002E6309"/>
    <w:rsid w:val="002E673C"/>
    <w:rsid w:val="002F3FB4"/>
    <w:rsid w:val="002F7899"/>
    <w:rsid w:val="0030169C"/>
    <w:rsid w:val="0030726A"/>
    <w:rsid w:val="003215B6"/>
    <w:rsid w:val="003219C0"/>
    <w:rsid w:val="00322629"/>
    <w:rsid w:val="0033012B"/>
    <w:rsid w:val="0034113D"/>
    <w:rsid w:val="0035257B"/>
    <w:rsid w:val="0035325D"/>
    <w:rsid w:val="003579E2"/>
    <w:rsid w:val="0036690C"/>
    <w:rsid w:val="00370D7C"/>
    <w:rsid w:val="00376DF2"/>
    <w:rsid w:val="003848BF"/>
    <w:rsid w:val="00396238"/>
    <w:rsid w:val="003A0062"/>
    <w:rsid w:val="003A0AC2"/>
    <w:rsid w:val="003A292F"/>
    <w:rsid w:val="003A32BB"/>
    <w:rsid w:val="003C5119"/>
    <w:rsid w:val="003D28A6"/>
    <w:rsid w:val="003D4D7D"/>
    <w:rsid w:val="003E6327"/>
    <w:rsid w:val="003E7EE8"/>
    <w:rsid w:val="003F723F"/>
    <w:rsid w:val="00402A78"/>
    <w:rsid w:val="00405E4F"/>
    <w:rsid w:val="00415990"/>
    <w:rsid w:val="0041610E"/>
    <w:rsid w:val="00416328"/>
    <w:rsid w:val="00416BBC"/>
    <w:rsid w:val="00417D65"/>
    <w:rsid w:val="004211F0"/>
    <w:rsid w:val="00432E03"/>
    <w:rsid w:val="00434EE3"/>
    <w:rsid w:val="00437B4A"/>
    <w:rsid w:val="0044330B"/>
    <w:rsid w:val="00443E70"/>
    <w:rsid w:val="00452B44"/>
    <w:rsid w:val="00452D35"/>
    <w:rsid w:val="00465561"/>
    <w:rsid w:val="004656B7"/>
    <w:rsid w:val="0046597C"/>
    <w:rsid w:val="00465E79"/>
    <w:rsid w:val="00474669"/>
    <w:rsid w:val="00474A76"/>
    <w:rsid w:val="00482E8D"/>
    <w:rsid w:val="00492275"/>
    <w:rsid w:val="0049406F"/>
    <w:rsid w:val="004A1764"/>
    <w:rsid w:val="004A3B6D"/>
    <w:rsid w:val="004A4C4E"/>
    <w:rsid w:val="004B615A"/>
    <w:rsid w:val="004B7669"/>
    <w:rsid w:val="004C1704"/>
    <w:rsid w:val="004E1588"/>
    <w:rsid w:val="004E595A"/>
    <w:rsid w:val="004F0F4B"/>
    <w:rsid w:val="004F6676"/>
    <w:rsid w:val="00504781"/>
    <w:rsid w:val="00505684"/>
    <w:rsid w:val="00511504"/>
    <w:rsid w:val="00512944"/>
    <w:rsid w:val="005142DF"/>
    <w:rsid w:val="0051601A"/>
    <w:rsid w:val="0051751F"/>
    <w:rsid w:val="0051772D"/>
    <w:rsid w:val="0052003F"/>
    <w:rsid w:val="005225B3"/>
    <w:rsid w:val="00532333"/>
    <w:rsid w:val="00534848"/>
    <w:rsid w:val="005407D9"/>
    <w:rsid w:val="00546309"/>
    <w:rsid w:val="00547CC8"/>
    <w:rsid w:val="005607ED"/>
    <w:rsid w:val="0057573A"/>
    <w:rsid w:val="00576A42"/>
    <w:rsid w:val="005822B9"/>
    <w:rsid w:val="00590896"/>
    <w:rsid w:val="005A0F8C"/>
    <w:rsid w:val="005A2185"/>
    <w:rsid w:val="005A43EF"/>
    <w:rsid w:val="005B1B46"/>
    <w:rsid w:val="005C0E7C"/>
    <w:rsid w:val="005D2E5C"/>
    <w:rsid w:val="005D3C4A"/>
    <w:rsid w:val="005D59BA"/>
    <w:rsid w:val="005D7069"/>
    <w:rsid w:val="005E1F93"/>
    <w:rsid w:val="005E2948"/>
    <w:rsid w:val="005E3181"/>
    <w:rsid w:val="005E3933"/>
    <w:rsid w:val="005F378A"/>
    <w:rsid w:val="0060355E"/>
    <w:rsid w:val="006046E2"/>
    <w:rsid w:val="00615CFC"/>
    <w:rsid w:val="00616D54"/>
    <w:rsid w:val="00621D83"/>
    <w:rsid w:val="00625705"/>
    <w:rsid w:val="0063076D"/>
    <w:rsid w:val="00632531"/>
    <w:rsid w:val="0063256A"/>
    <w:rsid w:val="00640C23"/>
    <w:rsid w:val="00641637"/>
    <w:rsid w:val="00650C4D"/>
    <w:rsid w:val="0065150E"/>
    <w:rsid w:val="00652F90"/>
    <w:rsid w:val="006541A1"/>
    <w:rsid w:val="00662AB1"/>
    <w:rsid w:val="00663B92"/>
    <w:rsid w:val="00670A47"/>
    <w:rsid w:val="00686AE2"/>
    <w:rsid w:val="006A135C"/>
    <w:rsid w:val="006A2B34"/>
    <w:rsid w:val="006A4FF5"/>
    <w:rsid w:val="006A5701"/>
    <w:rsid w:val="006B1B5D"/>
    <w:rsid w:val="006B2411"/>
    <w:rsid w:val="006C04E1"/>
    <w:rsid w:val="006C3911"/>
    <w:rsid w:val="006D23F4"/>
    <w:rsid w:val="006D55CF"/>
    <w:rsid w:val="006D6E50"/>
    <w:rsid w:val="006E39B8"/>
    <w:rsid w:val="006F39CB"/>
    <w:rsid w:val="006F56B3"/>
    <w:rsid w:val="00700464"/>
    <w:rsid w:val="007024A0"/>
    <w:rsid w:val="00703C47"/>
    <w:rsid w:val="00716DEE"/>
    <w:rsid w:val="00717412"/>
    <w:rsid w:val="00724E86"/>
    <w:rsid w:val="00725075"/>
    <w:rsid w:val="00732B5F"/>
    <w:rsid w:val="00744B67"/>
    <w:rsid w:val="00761538"/>
    <w:rsid w:val="007641AA"/>
    <w:rsid w:val="00776855"/>
    <w:rsid w:val="00785D12"/>
    <w:rsid w:val="007915AC"/>
    <w:rsid w:val="007929B8"/>
    <w:rsid w:val="007935FC"/>
    <w:rsid w:val="007939D3"/>
    <w:rsid w:val="00795BA2"/>
    <w:rsid w:val="007A252D"/>
    <w:rsid w:val="007A31CF"/>
    <w:rsid w:val="007A4A4B"/>
    <w:rsid w:val="007B247E"/>
    <w:rsid w:val="007B7FA0"/>
    <w:rsid w:val="007C0A6B"/>
    <w:rsid w:val="007C1778"/>
    <w:rsid w:val="007D2832"/>
    <w:rsid w:val="007E573C"/>
    <w:rsid w:val="007E589B"/>
    <w:rsid w:val="007E7B84"/>
    <w:rsid w:val="007F447B"/>
    <w:rsid w:val="008017EA"/>
    <w:rsid w:val="00801C51"/>
    <w:rsid w:val="00821624"/>
    <w:rsid w:val="00822A1A"/>
    <w:rsid w:val="00825D8A"/>
    <w:rsid w:val="0084498D"/>
    <w:rsid w:val="00847D4F"/>
    <w:rsid w:val="00851142"/>
    <w:rsid w:val="00852522"/>
    <w:rsid w:val="00853955"/>
    <w:rsid w:val="008576D8"/>
    <w:rsid w:val="00871C36"/>
    <w:rsid w:val="00873D96"/>
    <w:rsid w:val="008762F5"/>
    <w:rsid w:val="00877ED7"/>
    <w:rsid w:val="00881958"/>
    <w:rsid w:val="00885FC1"/>
    <w:rsid w:val="008907DE"/>
    <w:rsid w:val="00894998"/>
    <w:rsid w:val="008957EE"/>
    <w:rsid w:val="00896A63"/>
    <w:rsid w:val="008A22A3"/>
    <w:rsid w:val="008A5F98"/>
    <w:rsid w:val="008C176D"/>
    <w:rsid w:val="008C62DF"/>
    <w:rsid w:val="008D1D06"/>
    <w:rsid w:val="008F55D6"/>
    <w:rsid w:val="008F5EC4"/>
    <w:rsid w:val="00902CAF"/>
    <w:rsid w:val="009044D0"/>
    <w:rsid w:val="0090718E"/>
    <w:rsid w:val="00910EA9"/>
    <w:rsid w:val="0091191C"/>
    <w:rsid w:val="00916E45"/>
    <w:rsid w:val="00921A0A"/>
    <w:rsid w:val="00922A76"/>
    <w:rsid w:val="00926791"/>
    <w:rsid w:val="00934C3B"/>
    <w:rsid w:val="00937BA0"/>
    <w:rsid w:val="00937CE6"/>
    <w:rsid w:val="00937EE7"/>
    <w:rsid w:val="00944498"/>
    <w:rsid w:val="00945EE5"/>
    <w:rsid w:val="00946FE6"/>
    <w:rsid w:val="00954BFA"/>
    <w:rsid w:val="00955EAD"/>
    <w:rsid w:val="009560A0"/>
    <w:rsid w:val="00957D76"/>
    <w:rsid w:val="00960216"/>
    <w:rsid w:val="00961181"/>
    <w:rsid w:val="009618B2"/>
    <w:rsid w:val="0097455B"/>
    <w:rsid w:val="0097615D"/>
    <w:rsid w:val="00976A36"/>
    <w:rsid w:val="009806CF"/>
    <w:rsid w:val="00983657"/>
    <w:rsid w:val="0098374B"/>
    <w:rsid w:val="00991137"/>
    <w:rsid w:val="00992317"/>
    <w:rsid w:val="00995430"/>
    <w:rsid w:val="009A1A91"/>
    <w:rsid w:val="009A3DB3"/>
    <w:rsid w:val="009A4DD9"/>
    <w:rsid w:val="009A51F2"/>
    <w:rsid w:val="009A7B82"/>
    <w:rsid w:val="009B2ABD"/>
    <w:rsid w:val="009B4865"/>
    <w:rsid w:val="009B726A"/>
    <w:rsid w:val="009C3A7A"/>
    <w:rsid w:val="009C774F"/>
    <w:rsid w:val="009C7A2D"/>
    <w:rsid w:val="009C7ABA"/>
    <w:rsid w:val="009D612E"/>
    <w:rsid w:val="009E6CC4"/>
    <w:rsid w:val="009E7CCF"/>
    <w:rsid w:val="009F1493"/>
    <w:rsid w:val="009F61F3"/>
    <w:rsid w:val="00A01F3F"/>
    <w:rsid w:val="00A05917"/>
    <w:rsid w:val="00A14C90"/>
    <w:rsid w:val="00A1722E"/>
    <w:rsid w:val="00A250C6"/>
    <w:rsid w:val="00A31C95"/>
    <w:rsid w:val="00A40157"/>
    <w:rsid w:val="00A42B3F"/>
    <w:rsid w:val="00A521A1"/>
    <w:rsid w:val="00A57BF4"/>
    <w:rsid w:val="00A60729"/>
    <w:rsid w:val="00A60B8E"/>
    <w:rsid w:val="00A65FF2"/>
    <w:rsid w:val="00A7129A"/>
    <w:rsid w:val="00A8125D"/>
    <w:rsid w:val="00A83CD0"/>
    <w:rsid w:val="00A916A3"/>
    <w:rsid w:val="00AA7E24"/>
    <w:rsid w:val="00AC7184"/>
    <w:rsid w:val="00AD0352"/>
    <w:rsid w:val="00AD27BD"/>
    <w:rsid w:val="00AD4055"/>
    <w:rsid w:val="00AE15C6"/>
    <w:rsid w:val="00AE35F1"/>
    <w:rsid w:val="00AE3635"/>
    <w:rsid w:val="00AE5F99"/>
    <w:rsid w:val="00AE7104"/>
    <w:rsid w:val="00AF008E"/>
    <w:rsid w:val="00AF1629"/>
    <w:rsid w:val="00AF50AA"/>
    <w:rsid w:val="00AF6E57"/>
    <w:rsid w:val="00B0385F"/>
    <w:rsid w:val="00B04DDF"/>
    <w:rsid w:val="00B155EE"/>
    <w:rsid w:val="00B32068"/>
    <w:rsid w:val="00B32F72"/>
    <w:rsid w:val="00B457C8"/>
    <w:rsid w:val="00B4668E"/>
    <w:rsid w:val="00B50A80"/>
    <w:rsid w:val="00B5591F"/>
    <w:rsid w:val="00B57236"/>
    <w:rsid w:val="00B71114"/>
    <w:rsid w:val="00B716DA"/>
    <w:rsid w:val="00B73466"/>
    <w:rsid w:val="00B842B0"/>
    <w:rsid w:val="00B8755B"/>
    <w:rsid w:val="00B90350"/>
    <w:rsid w:val="00B91FA6"/>
    <w:rsid w:val="00B9501C"/>
    <w:rsid w:val="00B95A26"/>
    <w:rsid w:val="00B96F18"/>
    <w:rsid w:val="00BA73C4"/>
    <w:rsid w:val="00BB2D84"/>
    <w:rsid w:val="00BB3330"/>
    <w:rsid w:val="00BB7990"/>
    <w:rsid w:val="00BC2264"/>
    <w:rsid w:val="00BC38B2"/>
    <w:rsid w:val="00BC5E5A"/>
    <w:rsid w:val="00BD4A89"/>
    <w:rsid w:val="00BE629E"/>
    <w:rsid w:val="00BE75C4"/>
    <w:rsid w:val="00BF183C"/>
    <w:rsid w:val="00BF29C8"/>
    <w:rsid w:val="00C01D5C"/>
    <w:rsid w:val="00C05326"/>
    <w:rsid w:val="00C10153"/>
    <w:rsid w:val="00C102EB"/>
    <w:rsid w:val="00C113F5"/>
    <w:rsid w:val="00C11E89"/>
    <w:rsid w:val="00C13FCF"/>
    <w:rsid w:val="00C21757"/>
    <w:rsid w:val="00C22466"/>
    <w:rsid w:val="00C27077"/>
    <w:rsid w:val="00C2762F"/>
    <w:rsid w:val="00C301EE"/>
    <w:rsid w:val="00C35BF5"/>
    <w:rsid w:val="00C35EE5"/>
    <w:rsid w:val="00C45656"/>
    <w:rsid w:val="00C45B2F"/>
    <w:rsid w:val="00C55246"/>
    <w:rsid w:val="00C5749E"/>
    <w:rsid w:val="00C65879"/>
    <w:rsid w:val="00C71C0F"/>
    <w:rsid w:val="00C74CDA"/>
    <w:rsid w:val="00C866EF"/>
    <w:rsid w:val="00C86890"/>
    <w:rsid w:val="00CA425D"/>
    <w:rsid w:val="00CB0037"/>
    <w:rsid w:val="00CD68F7"/>
    <w:rsid w:val="00CE0F8E"/>
    <w:rsid w:val="00CE39C0"/>
    <w:rsid w:val="00CF0CC2"/>
    <w:rsid w:val="00CF53C2"/>
    <w:rsid w:val="00D102F1"/>
    <w:rsid w:val="00D20C90"/>
    <w:rsid w:val="00D21DE6"/>
    <w:rsid w:val="00D21EFA"/>
    <w:rsid w:val="00D246B8"/>
    <w:rsid w:val="00D24B77"/>
    <w:rsid w:val="00D24E15"/>
    <w:rsid w:val="00D256BB"/>
    <w:rsid w:val="00D257AE"/>
    <w:rsid w:val="00D2638D"/>
    <w:rsid w:val="00D30E6C"/>
    <w:rsid w:val="00D323C6"/>
    <w:rsid w:val="00D42A6A"/>
    <w:rsid w:val="00D46A44"/>
    <w:rsid w:val="00D56D0F"/>
    <w:rsid w:val="00D57450"/>
    <w:rsid w:val="00D60A56"/>
    <w:rsid w:val="00D6115C"/>
    <w:rsid w:val="00D61ED2"/>
    <w:rsid w:val="00D75322"/>
    <w:rsid w:val="00D76799"/>
    <w:rsid w:val="00D8171D"/>
    <w:rsid w:val="00D82494"/>
    <w:rsid w:val="00D82789"/>
    <w:rsid w:val="00D832FE"/>
    <w:rsid w:val="00D97636"/>
    <w:rsid w:val="00DB2373"/>
    <w:rsid w:val="00DB6229"/>
    <w:rsid w:val="00DC1257"/>
    <w:rsid w:val="00DE1F4B"/>
    <w:rsid w:val="00DE2703"/>
    <w:rsid w:val="00DE415D"/>
    <w:rsid w:val="00DF3ED5"/>
    <w:rsid w:val="00DF4CBC"/>
    <w:rsid w:val="00E054F5"/>
    <w:rsid w:val="00E05EAF"/>
    <w:rsid w:val="00E07376"/>
    <w:rsid w:val="00E105FA"/>
    <w:rsid w:val="00E11E31"/>
    <w:rsid w:val="00E13090"/>
    <w:rsid w:val="00E16113"/>
    <w:rsid w:val="00E224A7"/>
    <w:rsid w:val="00E22805"/>
    <w:rsid w:val="00E2477E"/>
    <w:rsid w:val="00E24953"/>
    <w:rsid w:val="00E25412"/>
    <w:rsid w:val="00E25667"/>
    <w:rsid w:val="00E275F9"/>
    <w:rsid w:val="00E27FEE"/>
    <w:rsid w:val="00E35A2E"/>
    <w:rsid w:val="00E44A60"/>
    <w:rsid w:val="00E45329"/>
    <w:rsid w:val="00E54330"/>
    <w:rsid w:val="00E62F81"/>
    <w:rsid w:val="00E639BB"/>
    <w:rsid w:val="00E74901"/>
    <w:rsid w:val="00E83927"/>
    <w:rsid w:val="00E850F6"/>
    <w:rsid w:val="00E909A4"/>
    <w:rsid w:val="00E90DFF"/>
    <w:rsid w:val="00E9145E"/>
    <w:rsid w:val="00E92ED5"/>
    <w:rsid w:val="00EA33E9"/>
    <w:rsid w:val="00EA34A8"/>
    <w:rsid w:val="00EA75CE"/>
    <w:rsid w:val="00EB172F"/>
    <w:rsid w:val="00EB45E7"/>
    <w:rsid w:val="00EB4633"/>
    <w:rsid w:val="00EB5C10"/>
    <w:rsid w:val="00EC55C1"/>
    <w:rsid w:val="00EC58F9"/>
    <w:rsid w:val="00EE0178"/>
    <w:rsid w:val="00EE24F5"/>
    <w:rsid w:val="00EE73FA"/>
    <w:rsid w:val="00EF184A"/>
    <w:rsid w:val="00EF1B13"/>
    <w:rsid w:val="00EF6FE8"/>
    <w:rsid w:val="00F058B3"/>
    <w:rsid w:val="00F1046A"/>
    <w:rsid w:val="00F11F5B"/>
    <w:rsid w:val="00F162AF"/>
    <w:rsid w:val="00F170DF"/>
    <w:rsid w:val="00F252E9"/>
    <w:rsid w:val="00F52E6E"/>
    <w:rsid w:val="00F62EB1"/>
    <w:rsid w:val="00F646D1"/>
    <w:rsid w:val="00F66E28"/>
    <w:rsid w:val="00F673E7"/>
    <w:rsid w:val="00F7140B"/>
    <w:rsid w:val="00F75CC1"/>
    <w:rsid w:val="00F772C8"/>
    <w:rsid w:val="00F81397"/>
    <w:rsid w:val="00F83B66"/>
    <w:rsid w:val="00F94A18"/>
    <w:rsid w:val="00F973EA"/>
    <w:rsid w:val="00FA2E0B"/>
    <w:rsid w:val="00FA3856"/>
    <w:rsid w:val="00FA4AA9"/>
    <w:rsid w:val="00FA5F55"/>
    <w:rsid w:val="00FA7050"/>
    <w:rsid w:val="00FB22F0"/>
    <w:rsid w:val="00FB3D8B"/>
    <w:rsid w:val="00FB4A0B"/>
    <w:rsid w:val="00FB4DFA"/>
    <w:rsid w:val="00FD6E04"/>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29CE"/>
  <w15:chartTrackingRefBased/>
  <w15:docId w15:val="{EBC1C100-75AA-4A9F-9DA6-09FEBAAF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C1"/>
    <w:rPr>
      <w:rFonts w:eastAsia="Times New Roman"/>
      <w:sz w:val="24"/>
      <w:szCs w:val="24"/>
      <w:lang w:val="en-GB" w:eastAsia="en-GB"/>
    </w:rPr>
  </w:style>
  <w:style w:type="paragraph" w:styleId="Heading2">
    <w:name w:val="heading 2"/>
    <w:basedOn w:val="Normal"/>
    <w:next w:val="Normal"/>
    <w:link w:val="Heading2Char"/>
    <w:uiPriority w:val="9"/>
    <w:semiHidden/>
    <w:unhideWhenUsed/>
    <w:qFormat/>
    <w:rsid w:val="00E256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970E0"/>
    <w:pPr>
      <w:keepNext/>
      <w:jc w:val="center"/>
      <w:outlineLvl w:val="2"/>
    </w:pPr>
    <w:rPr>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3FAC"/>
    <w:pPr>
      <w:spacing w:line="312" w:lineRule="auto"/>
      <w:ind w:left="720"/>
    </w:pPr>
    <w:rPr>
      <w:rFonts w:ascii=".VnTime" w:hAnsi=".VnTime"/>
      <w:sz w:val="28"/>
      <w:szCs w:val="20"/>
      <w:lang w:val="en-US" w:eastAsia="en-US"/>
    </w:rPr>
  </w:style>
  <w:style w:type="character" w:customStyle="1" w:styleId="BodyTextIndentChar">
    <w:name w:val="Body Text Indent Char"/>
    <w:link w:val="BodyTextIndent"/>
    <w:rsid w:val="000A3FAC"/>
    <w:rPr>
      <w:rFonts w:ascii=".VnTime" w:eastAsia="Times New Roman" w:hAnsi=".VnTime" w:cs="Times New Roman"/>
      <w:szCs w:val="20"/>
    </w:rPr>
  </w:style>
  <w:style w:type="paragraph" w:customStyle="1" w:styleId="CharChar1">
    <w:name w:val="Char Char1"/>
    <w:basedOn w:val="Normal"/>
    <w:rsid w:val="000A3FAC"/>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0A3FAC"/>
    <w:pPr>
      <w:tabs>
        <w:tab w:val="center" w:pos="4680"/>
        <w:tab w:val="right" w:pos="9360"/>
      </w:tabs>
    </w:pPr>
  </w:style>
  <w:style w:type="character" w:customStyle="1" w:styleId="HeaderChar">
    <w:name w:val="Header Char"/>
    <w:link w:val="Header"/>
    <w:uiPriority w:val="99"/>
    <w:rsid w:val="000A3FAC"/>
    <w:rPr>
      <w:rFonts w:eastAsia="Times New Roman" w:cs="Times New Roman"/>
      <w:sz w:val="24"/>
      <w:szCs w:val="24"/>
      <w:lang w:val="en-GB" w:eastAsia="en-GB"/>
    </w:rPr>
  </w:style>
  <w:style w:type="paragraph" w:customStyle="1" w:styleId="Char">
    <w:name w:val="Char"/>
    <w:basedOn w:val="Normal"/>
    <w:rsid w:val="00F52E6E"/>
    <w:pPr>
      <w:spacing w:after="160" w:line="240" w:lineRule="exact"/>
    </w:pPr>
    <w:rPr>
      <w:rFonts w:ascii="Arial" w:hAnsi="Arial"/>
      <w:sz w:val="22"/>
      <w:szCs w:val="22"/>
      <w:lang w:val="en-US" w:eastAsia="en-US"/>
    </w:rPr>
  </w:style>
  <w:style w:type="paragraph" w:styleId="Footer">
    <w:name w:val="footer"/>
    <w:basedOn w:val="Normal"/>
    <w:link w:val="FooterChar"/>
    <w:uiPriority w:val="99"/>
    <w:unhideWhenUsed/>
    <w:rsid w:val="00AD27BD"/>
    <w:pPr>
      <w:tabs>
        <w:tab w:val="center" w:pos="4680"/>
        <w:tab w:val="right" w:pos="9360"/>
      </w:tabs>
    </w:pPr>
  </w:style>
  <w:style w:type="character" w:customStyle="1" w:styleId="FooterChar">
    <w:name w:val="Footer Char"/>
    <w:link w:val="Footer"/>
    <w:uiPriority w:val="99"/>
    <w:rsid w:val="00AD27BD"/>
    <w:rPr>
      <w:rFonts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A60729"/>
    <w:rPr>
      <w:rFonts w:ascii="Tahoma" w:hAnsi="Tahoma" w:cs="Tahoma"/>
      <w:sz w:val="16"/>
      <w:szCs w:val="16"/>
    </w:rPr>
  </w:style>
  <w:style w:type="character" w:customStyle="1" w:styleId="BalloonTextChar">
    <w:name w:val="Balloon Text Char"/>
    <w:link w:val="BalloonText"/>
    <w:uiPriority w:val="99"/>
    <w:semiHidden/>
    <w:rsid w:val="00A60729"/>
    <w:rPr>
      <w:rFonts w:ascii="Tahoma" w:eastAsia="Times New Roman" w:hAnsi="Tahoma" w:cs="Tahoma"/>
      <w:sz w:val="16"/>
      <w:szCs w:val="16"/>
      <w:lang w:val="en-GB" w:eastAsia="en-GB"/>
    </w:rPr>
  </w:style>
  <w:style w:type="character" w:styleId="Hyperlink">
    <w:name w:val="Hyperlink"/>
    <w:uiPriority w:val="99"/>
    <w:unhideWhenUsed/>
    <w:rsid w:val="00B9501C"/>
    <w:rPr>
      <w:color w:val="0000FF"/>
      <w:u w:val="singl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nhideWhenUsed/>
    <w:qFormat/>
    <w:rsid w:val="00B9501C"/>
    <w:pPr>
      <w:spacing w:before="100" w:beforeAutospacing="1" w:after="100" w:afterAutospacing="1"/>
    </w:pPr>
    <w:rPr>
      <w:lang w:val="en-US" w:eastAsia="en-US"/>
    </w:rPr>
  </w:style>
  <w:style w:type="character" w:styleId="Emphasis">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paragraph" w:customStyle="1" w:styleId="vn10">
    <w:name w:val="vn_10"/>
    <w:basedOn w:val="Normal"/>
    <w:rsid w:val="00A1722E"/>
    <w:pPr>
      <w:spacing w:before="100" w:beforeAutospacing="1" w:after="100" w:afterAutospacing="1"/>
    </w:pPr>
    <w:rPr>
      <w:lang w:val="en-US" w:eastAsia="en-US"/>
    </w:rPr>
  </w:style>
  <w:style w:type="paragraph" w:styleId="BodyText">
    <w:name w:val="Body Text"/>
    <w:basedOn w:val="Normal"/>
    <w:link w:val="BodyTextChar"/>
    <w:uiPriority w:val="99"/>
    <w:unhideWhenUsed/>
    <w:rsid w:val="000269B6"/>
    <w:pPr>
      <w:spacing w:after="120"/>
    </w:pPr>
  </w:style>
  <w:style w:type="character" w:customStyle="1" w:styleId="BodyTextChar">
    <w:name w:val="Body Text Char"/>
    <w:link w:val="BodyText"/>
    <w:uiPriority w:val="99"/>
    <w:rsid w:val="000269B6"/>
    <w:rPr>
      <w:rFonts w:eastAsia="Times New Roman"/>
      <w:sz w:val="24"/>
      <w:szCs w:val="24"/>
    </w:rPr>
  </w:style>
  <w:style w:type="character" w:customStyle="1" w:styleId="fontstyle01">
    <w:name w:val="fontstyle01"/>
    <w:rsid w:val="0041599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B96F18"/>
    <w:rPr>
      <w:rFonts w:eastAsia="Times New Roman"/>
      <w:sz w:val="24"/>
      <w:szCs w:val="24"/>
    </w:rPr>
  </w:style>
  <w:style w:type="paragraph" w:styleId="BodyTextIndent2">
    <w:name w:val="Body Text Indent 2"/>
    <w:basedOn w:val="Normal"/>
    <w:link w:val="BodyTextIndent2Char"/>
    <w:rsid w:val="00C21757"/>
    <w:pPr>
      <w:spacing w:after="120" w:line="480" w:lineRule="auto"/>
      <w:ind w:left="360"/>
    </w:pPr>
    <w:rPr>
      <w:rFonts w:ascii=".VnTime" w:hAnsi=".VnTime"/>
      <w:sz w:val="28"/>
      <w:szCs w:val="28"/>
      <w:lang w:val="en-US" w:eastAsia="en-US"/>
    </w:rPr>
  </w:style>
  <w:style w:type="character" w:customStyle="1" w:styleId="BodyTextIndent2Char">
    <w:name w:val="Body Text Indent 2 Char"/>
    <w:link w:val="BodyTextIndent2"/>
    <w:rsid w:val="00C21757"/>
    <w:rPr>
      <w:rFonts w:ascii=".VnTime" w:eastAsia="Times New Roman" w:hAnsi=".VnTime"/>
      <w:sz w:val="28"/>
      <w:szCs w:val="28"/>
    </w:rPr>
  </w:style>
  <w:style w:type="paragraph" w:styleId="ListParagraph">
    <w:name w:val="List Paragraph"/>
    <w:basedOn w:val="Normal"/>
    <w:uiPriority w:val="34"/>
    <w:qFormat/>
    <w:rsid w:val="00937BA0"/>
    <w:pPr>
      <w:ind w:left="720"/>
      <w:contextualSpacing/>
    </w:pPr>
    <w:rPr>
      <w:lang w:val="en-US" w:eastAsia="en-US"/>
    </w:rPr>
  </w:style>
  <w:style w:type="paragraph" w:customStyle="1" w:styleId="doan">
    <w:name w:val="doan"/>
    <w:basedOn w:val="Normal"/>
    <w:uiPriority w:val="99"/>
    <w:rsid w:val="002555F8"/>
    <w:pPr>
      <w:widowControl w:val="0"/>
      <w:spacing w:before="120"/>
      <w:ind w:firstLine="720"/>
      <w:jc w:val="both"/>
    </w:pPr>
    <w:rPr>
      <w:color w:val="000000"/>
      <w:sz w:val="28"/>
      <w:szCs w:val="20"/>
      <w:lang w:val="en-US" w:eastAsia="en-US"/>
    </w:rPr>
  </w:style>
  <w:style w:type="character" w:customStyle="1" w:styleId="Heading3Char">
    <w:name w:val="Heading 3 Char"/>
    <w:link w:val="Heading3"/>
    <w:rsid w:val="002970E0"/>
    <w:rPr>
      <w:rFonts w:eastAsia="Times New Roman"/>
      <w:i/>
      <w:iCs/>
      <w:sz w:val="26"/>
      <w:szCs w:val="24"/>
      <w:lang w:val="x-none" w:eastAsia="x-none"/>
    </w:rPr>
  </w:style>
  <w:style w:type="paragraph" w:customStyle="1" w:styleId="Default">
    <w:name w:val="Default"/>
    <w:rsid w:val="000E21F2"/>
    <w:pPr>
      <w:autoSpaceDE w:val="0"/>
      <w:autoSpaceDN w:val="0"/>
      <w:adjustRightInd w:val="0"/>
    </w:pPr>
    <w:rPr>
      <w:color w:val="000000"/>
      <w:sz w:val="24"/>
      <w:szCs w:val="24"/>
    </w:rPr>
  </w:style>
  <w:style w:type="character" w:customStyle="1" w:styleId="Heading2Char">
    <w:name w:val="Heading 2 Char"/>
    <w:basedOn w:val="DefaultParagraphFont"/>
    <w:link w:val="Heading2"/>
    <w:uiPriority w:val="9"/>
    <w:semiHidden/>
    <w:rsid w:val="00E25667"/>
    <w:rPr>
      <w:rFonts w:asciiTheme="majorHAnsi" w:eastAsiaTheme="majorEastAsia" w:hAnsiTheme="majorHAnsi" w:cstheme="majorBidi"/>
      <w:color w:val="2E74B5" w:themeColor="accent1" w:themeShade="BF"/>
      <w:sz w:val="26"/>
      <w:szCs w:val="26"/>
      <w:lang w:val="en-GB" w:eastAsia="en-GB"/>
    </w:rPr>
  </w:style>
  <w:style w:type="character" w:styleId="CommentReference">
    <w:name w:val="annotation reference"/>
    <w:basedOn w:val="DefaultParagraphFont"/>
    <w:uiPriority w:val="99"/>
    <w:semiHidden/>
    <w:unhideWhenUsed/>
    <w:rsid w:val="00641637"/>
    <w:rPr>
      <w:sz w:val="16"/>
      <w:szCs w:val="16"/>
    </w:rPr>
  </w:style>
  <w:style w:type="paragraph" w:styleId="CommentText">
    <w:name w:val="annotation text"/>
    <w:basedOn w:val="Normal"/>
    <w:link w:val="CommentTextChar"/>
    <w:uiPriority w:val="99"/>
    <w:semiHidden/>
    <w:unhideWhenUsed/>
    <w:rsid w:val="00641637"/>
    <w:rPr>
      <w:sz w:val="20"/>
      <w:szCs w:val="20"/>
    </w:rPr>
  </w:style>
  <w:style w:type="character" w:customStyle="1" w:styleId="CommentTextChar">
    <w:name w:val="Comment Text Char"/>
    <w:basedOn w:val="DefaultParagraphFont"/>
    <w:link w:val="CommentText"/>
    <w:uiPriority w:val="99"/>
    <w:semiHidden/>
    <w:rsid w:val="0064163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9</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Lan</cp:lastModifiedBy>
  <cp:revision>41</cp:revision>
  <cp:lastPrinted>2023-04-10T02:45:00Z</cp:lastPrinted>
  <dcterms:created xsi:type="dcterms:W3CDTF">2025-10-28T01:09:00Z</dcterms:created>
  <dcterms:modified xsi:type="dcterms:W3CDTF">2025-11-20T07:59:00Z</dcterms:modified>
</cp:coreProperties>
</file>